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FF8" w:rsidRDefault="007B0FF8"/>
    <w:p w:rsidR="007B0FF8" w:rsidRDefault="007B0FF8"/>
    <w:p w:rsidR="007B0FF8" w:rsidRDefault="007B0FF8"/>
    <w:p w:rsidR="007B0FF8" w:rsidRDefault="00ED6BAE">
      <w:pPr>
        <w:pStyle w:val="Titel"/>
      </w:pPr>
      <w:r>
        <w:t>Title of the extended abstract</w:t>
      </w:r>
    </w:p>
    <w:p w:rsidR="007B0FF8" w:rsidRDefault="00ED6BAE">
      <w:pPr>
        <w:jc w:val="center"/>
      </w:pPr>
      <w:r>
        <w:t>Main Author</w:t>
      </w:r>
      <w:r>
        <w:rPr>
          <w:vertAlign w:val="superscript"/>
        </w:rPr>
        <w:t>1</w:t>
      </w:r>
      <w:r>
        <w:t xml:space="preserve"> and Co Author</w:t>
      </w:r>
      <w:r>
        <w:rPr>
          <w:vertAlign w:val="superscript"/>
        </w:rPr>
        <w:t>2</w:t>
      </w:r>
      <w:r>
        <w:t xml:space="preserve">  </w:t>
      </w:r>
    </w:p>
    <w:p w:rsidR="007B0FF8" w:rsidRDefault="00ED6BAE">
      <w:pPr>
        <w:jc w:val="center"/>
      </w:pPr>
      <w:r>
        <w:rPr>
          <w:vertAlign w:val="superscript"/>
        </w:rPr>
        <w:t>1</w:t>
      </w:r>
      <w:r>
        <w:t>Institute A, University X</w:t>
      </w:r>
    </w:p>
    <w:p w:rsidR="007B0FF8" w:rsidRDefault="00ED6BAE">
      <w:pPr>
        <w:jc w:val="center"/>
      </w:pPr>
      <w:r>
        <w:rPr>
          <w:vertAlign w:val="superscript"/>
        </w:rPr>
        <w:t>2</w:t>
      </w:r>
      <w:r>
        <w:t xml:space="preserve">Institute B, University Y </w:t>
      </w:r>
    </w:p>
    <w:p w:rsidR="007B0FF8" w:rsidRDefault="007B0FF8">
      <w:pPr>
        <w:jc w:val="center"/>
      </w:pPr>
    </w:p>
    <w:p w:rsidR="007B0FF8" w:rsidRDefault="00ED6BAE">
      <w:pPr>
        <w:pStyle w:val="berschrift2"/>
        <w:ind w:left="360" w:right="360"/>
        <w:jc w:val="center"/>
      </w:pPr>
      <w:r>
        <w:t xml:space="preserve">Abstract </w:t>
      </w:r>
    </w:p>
    <w:p w:rsidR="007B0FF8" w:rsidRDefault="00ED6BAE">
      <w:pPr>
        <w:ind w:left="360" w:right="360"/>
        <w:rPr>
          <w:sz w:val="20"/>
          <w:szCs w:val="20"/>
        </w:rPr>
      </w:pPr>
      <w:r>
        <w:rPr>
          <w:sz w:val="20"/>
          <w:szCs w:val="20"/>
        </w:rPr>
        <w:t>A typical abstract is 5-10 lines long. The entire document should contain 3 to 6 pages.</w:t>
      </w:r>
    </w:p>
    <w:p w:rsidR="007B0FF8" w:rsidRDefault="007B0FF8">
      <w:pPr>
        <w:ind w:left="360" w:right="360"/>
        <w:rPr>
          <w:sz w:val="20"/>
          <w:szCs w:val="20"/>
        </w:rPr>
      </w:pPr>
    </w:p>
    <w:p w:rsidR="007B0FF8" w:rsidRDefault="00ED6BAE">
      <w:pPr>
        <w:pStyle w:val="berschrift1"/>
      </w:pPr>
      <w:r>
        <w:t>1</w:t>
      </w:r>
      <w:r>
        <w:tab/>
        <w:t>Introduction</w:t>
      </w:r>
    </w:p>
    <w:p w:rsidR="007B0FF8" w:rsidRDefault="00ED6BAE">
      <w:r>
        <w:t xml:space="preserve">The following sample </w:t>
      </w:r>
      <w:r>
        <w:t>sections are only suggestions – please feel free to name them as you wish, add/remove (sub-)sections, etc.</w:t>
      </w:r>
    </w:p>
    <w:p w:rsidR="007B0FF8" w:rsidRDefault="007B0FF8"/>
    <w:p w:rsidR="007B0FF8" w:rsidRDefault="00ED6BAE">
      <w:pPr>
        <w:pStyle w:val="berschrift1"/>
      </w:pPr>
      <w:r>
        <w:t>2</w:t>
      </w:r>
      <w:r>
        <w:tab/>
        <w:t>Theory and methods</w:t>
      </w:r>
    </w:p>
    <w:p w:rsidR="007B0FF8" w:rsidRDefault="00ED6BAE">
      <w:r>
        <w:t>Theoretical, methodical and/or experimental details. Example reference [1] – for list of references see end of document.</w:t>
      </w:r>
    </w:p>
    <w:p w:rsidR="007B0FF8" w:rsidRDefault="007B0FF8"/>
    <w:p w:rsidR="007B0FF8" w:rsidRDefault="00ED6BAE">
      <w:pPr>
        <w:jc w:val="center"/>
      </w:pPr>
      <w:r>
        <w:rPr>
          <w:noProof/>
          <w:lang w:val="de-DE" w:eastAsia="de-DE"/>
        </w:rPr>
        <mc:AlternateContent>
          <mc:Choice Requires="wps">
            <w:drawing>
              <wp:inline distT="0" distB="0" distL="0" distR="0">
                <wp:extent cx="3435985" cy="2508885"/>
                <wp:effectExtent l="0" t="0" r="0" b="0"/>
                <wp:docPr id="1" name="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5480" cy="250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7B0FF8" w:rsidRDefault="00ED6BAE">
                            <w:pPr>
                              <w:pStyle w:val="Figure"/>
                            </w:pPr>
                            <w:r>
                              <w:rPr>
                                <w:noProof/>
                                <w:lang w:val="de-DE" w:eastAsia="de-DE"/>
                              </w:rPr>
                              <w:drawing>
                                <wp:inline distT="0" distB="0" distL="0" distR="0">
                                  <wp:extent cx="3435350" cy="1552620"/>
                                  <wp:effectExtent l="0" t="0" r="0" b="0"/>
                                  <wp:docPr id="3" name="Image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1" descr="https://www.bwhpc-c5.de/img/bwHPC_pyramide_de_2015-11-1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5350" cy="1552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F</w:t>
                            </w:r>
                            <w:r>
                              <w:t xml:space="preserve">igure </w:t>
                            </w:r>
                            <w:r>
                              <w:fldChar w:fldCharType="begin"/>
                            </w:r>
                            <w:r>
                              <w:instrText>SEQ Figure \* ARABIC</w:instrText>
                            </w:r>
                            <w:r>
                              <w:fldChar w:fldCharType="separate"/>
                            </w:r>
                            <w:r w:rsidR="00BE5A55"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>
                              <w:t>: Figures owned by someone else may only be used with permission and must be referenced properly in the figure caption. Do not let text flow around figures.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Shape1" o:spid="_x0000_s1026" style="width:270.55pt;height:19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" stroked="f" strokeweight="0">
                <v:textbox inset="0,0,0,0">
                  <w:txbxContent>
                    <w:p w:rsidR="007B0FF8" w:rsidRDefault="00ED6BAE">
                      <w:pPr>
                        <w:pStyle w:val="Figure"/>
                      </w:pPr>
                      <w:r>
                        <w:rPr>
                          <w:noProof/>
                          <w:lang w:val="de-DE" w:eastAsia="de-DE"/>
                        </w:rPr>
                        <w:drawing>
                          <wp:inline distT="0" distB="0" distL="0" distR="0">
                            <wp:extent cx="3435350" cy="1552620"/>
                            <wp:effectExtent l="0" t="0" r="0" b="0"/>
                            <wp:docPr id="3" name="Image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1" descr="https://www.bwhpc-c5.de/img/bwHPC_pyramide_de_2015-11-1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5350" cy="1552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F</w:t>
                      </w:r>
                      <w:r>
                        <w:t xml:space="preserve">igure </w:t>
                      </w:r>
                      <w:r>
                        <w:fldChar w:fldCharType="begin"/>
                      </w:r>
                      <w:r>
                        <w:instrText>SEQ Figure \* ARABIC</w:instrText>
                      </w:r>
                      <w:r>
                        <w:fldChar w:fldCharType="separate"/>
                      </w:r>
                      <w:r w:rsidR="00BE5A55"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>
                        <w:t>: Figures owned by someone else may only be used with permission and must be referenced properly in the figure caption. Do not let text flow around figures.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7B0FF8" w:rsidRDefault="007B0FF8"/>
    <w:p w:rsidR="007B0FF8" w:rsidRDefault="007B0FF8"/>
    <w:p w:rsidR="007B0FF8" w:rsidRDefault="00ED6BAE">
      <w:pPr>
        <w:pStyle w:val="berschrift1"/>
      </w:pPr>
      <w:r>
        <w:lastRenderedPageBreak/>
        <w:t>3</w:t>
      </w:r>
      <w:r>
        <w:tab/>
        <w:t>Results and discussion</w:t>
      </w:r>
    </w:p>
    <w:p w:rsidR="007B0FF8" w:rsidRDefault="00ED6BAE">
      <w:r>
        <w:t>The main focus of this section is the pre</w:t>
      </w:r>
      <w:r>
        <w:t>sentation of the scientific results including diagrams, figures, tables, etc.</w:t>
      </w:r>
    </w:p>
    <w:p w:rsidR="007B0FF8" w:rsidRDefault="00ED6BAE">
      <w:r>
        <w:t>Additionally</w:t>
      </w:r>
      <w:r w:rsidR="00CC3285">
        <w:t>,</w:t>
      </w:r>
      <w:bookmarkStart w:id="0" w:name="_GoBack"/>
      <w:bookmarkEnd w:id="0"/>
      <w:r>
        <w:t xml:space="preserve"> some HPC related details are very much appreciated, for example information about CPU usage, number of cores per job, scaling behavior, parallelization efficiency, </w:t>
      </w:r>
      <w:r>
        <w:t>typical memory usage, temporary disk requirements, or similar information interesting for HPC focused readers.</w:t>
      </w:r>
    </w:p>
    <w:p w:rsidR="007B0FF8" w:rsidRDefault="007B0FF8"/>
    <w:p w:rsidR="007B0FF8" w:rsidRDefault="00ED6BAE">
      <w:pPr>
        <w:pStyle w:val="berschrift1"/>
      </w:pPr>
      <w:r>
        <w:t>4</w:t>
      </w:r>
      <w:r>
        <w:tab/>
        <w:t>Conclusions</w:t>
      </w:r>
    </w:p>
    <w:p w:rsidR="007B0FF8" w:rsidRDefault="00ED6BAE">
      <w:r>
        <w:t xml:space="preserve">Conclude the findings. </w:t>
      </w:r>
    </w:p>
    <w:p w:rsidR="007B0FF8" w:rsidRDefault="007B0FF8"/>
    <w:p w:rsidR="007B0FF8" w:rsidRDefault="00ED6BAE">
      <w:pPr>
        <w:pStyle w:val="berschrift1"/>
      </w:pPr>
      <w:r>
        <w:t>5</w:t>
      </w:r>
      <w:r>
        <w:tab/>
        <w:t>Acknowledgements</w:t>
      </w:r>
    </w:p>
    <w:p w:rsidR="007B0FF8" w:rsidRDefault="00ED6BAE">
      <w:r>
        <w:t>Resources that did contribute to this research.</w:t>
      </w:r>
    </w:p>
    <w:p w:rsidR="007B0FF8" w:rsidRDefault="007B0FF8"/>
    <w:p w:rsidR="007B0FF8" w:rsidRDefault="00ED6BAE">
      <w:pPr>
        <w:pStyle w:val="berschrift1"/>
      </w:pPr>
      <w:r>
        <w:t>References</w:t>
      </w:r>
    </w:p>
    <w:p w:rsidR="007B0FF8" w:rsidRDefault="00ED6BAE">
      <w:r>
        <w:t xml:space="preserve">[1] M. </w:t>
      </w:r>
      <w:proofErr w:type="spellStart"/>
      <w:r>
        <w:t>Mustermann</w:t>
      </w:r>
      <w:proofErr w:type="spellEnd"/>
      <w:r>
        <w:t>, N. Nobo</w:t>
      </w:r>
      <w:r>
        <w:t>dy, and J. Doe. The joy of publishing. Journal of Any Pub. 32 (2014) 575-582.</w:t>
      </w:r>
    </w:p>
    <w:p w:rsidR="007B0FF8" w:rsidRDefault="007B0FF8"/>
    <w:sectPr w:rsidR="007B0FF8">
      <w:pgSz w:w="11906" w:h="16838"/>
      <w:pgMar w:top="1411" w:right="1416" w:bottom="1418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roman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E5F6D"/>
    <w:multiLevelType w:val="multilevel"/>
    <w:tmpl w:val="35FEACFE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643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F8"/>
    <w:rsid w:val="004710D3"/>
    <w:rsid w:val="007B0FF8"/>
    <w:rsid w:val="00BE5A55"/>
    <w:rsid w:val="00CC3285"/>
    <w:rsid w:val="00FA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36EB"/>
  <w15:docId w15:val="{947D4846-0DFE-48D3-907A-687BC93A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spacing w:after="160" w:line="259" w:lineRule="auto"/>
      <w:jc w:val="both"/>
    </w:pPr>
    <w:rPr>
      <w:lang w:val="en-US"/>
    </w:rPr>
  </w:style>
  <w:style w:type="paragraph" w:styleId="berschrift1">
    <w:name w:val="heading 1"/>
    <w:basedOn w:val="Heading"/>
    <w:next w:val="Textkrper"/>
    <w:qFormat/>
    <w:pPr>
      <w:numPr>
        <w:numId w:val="1"/>
      </w:numPr>
      <w:tabs>
        <w:tab w:val="left" w:pos="504"/>
      </w:tabs>
      <w:outlineLvl w:val="0"/>
    </w:pPr>
    <w:rPr>
      <w:rFonts w:ascii="Calibri" w:hAnsi="Calibri"/>
      <w:b/>
      <w:sz w:val="32"/>
      <w:szCs w:val="36"/>
    </w:rPr>
  </w:style>
  <w:style w:type="paragraph" w:styleId="berschrift2">
    <w:name w:val="heading 2"/>
    <w:basedOn w:val="Heading"/>
    <w:next w:val="Textkrper"/>
    <w:qFormat/>
    <w:pPr>
      <w:numPr>
        <w:ilvl w:val="1"/>
        <w:numId w:val="1"/>
      </w:numPr>
      <w:spacing w:before="200"/>
      <w:outlineLvl w:val="1"/>
    </w:pPr>
    <w:rPr>
      <w:rFonts w:ascii="Calibri" w:hAnsi="Calibri"/>
      <w:b/>
      <w:sz w:val="24"/>
      <w:szCs w:val="32"/>
    </w:rPr>
  </w:style>
  <w:style w:type="paragraph" w:styleId="berschrift3">
    <w:name w:val="heading 3"/>
    <w:basedOn w:val="Standard"/>
    <w:next w:val="Standard"/>
    <w:qFormat/>
    <w:pPr>
      <w:keepNext/>
      <w:keepLines/>
      <w:spacing w:before="200" w:after="0" w:line="276" w:lineRule="auto"/>
      <w:outlineLvl w:val="2"/>
    </w:pPr>
    <w:rPr>
      <w:rFonts w:ascii="Arial" w:hAnsi="Arial"/>
      <w:b/>
      <w:bCs/>
      <w:color w:val="5B9BD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qFormat/>
  </w:style>
  <w:style w:type="character" w:customStyle="1" w:styleId="FuzeileZchn">
    <w:name w:val="Fußzeile Zchn"/>
    <w:basedOn w:val="Absatz-Standardschriftart"/>
    <w:qFormat/>
  </w:style>
  <w:style w:type="character" w:customStyle="1" w:styleId="berschrift3Zchn">
    <w:name w:val="Überschrift 3 Zchn"/>
    <w:basedOn w:val="Absatz-Standardschriftart"/>
    <w:qFormat/>
    <w:rPr>
      <w:rFonts w:ascii="Calibri Light" w:eastAsia="Calibri" w:hAnsi="Calibri Light" w:cs="Tahoma"/>
      <w:b/>
      <w:bCs/>
      <w:color w:val="5B9BD5"/>
      <w:lang w:val="en-US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qFormat/>
    <w:pPr>
      <w:suppressLineNumbers/>
    </w:pPr>
    <w:rPr>
      <w:rFonts w:cs="FreeSans"/>
    </w:r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Titel">
    <w:name w:val="Title"/>
    <w:basedOn w:val="Heading"/>
    <w:next w:val="Textkrper"/>
    <w:qFormat/>
    <w:pPr>
      <w:jc w:val="center"/>
    </w:pPr>
    <w:rPr>
      <w:rFonts w:ascii="Calibri" w:hAnsi="Calibri"/>
      <w:sz w:val="36"/>
      <w:szCs w:val="56"/>
    </w:rPr>
  </w:style>
  <w:style w:type="paragraph" w:customStyle="1" w:styleId="Figure">
    <w:name w:val="Figure"/>
    <w:basedOn w:val="Beschriftung"/>
    <w:qFormat/>
    <w:rPr>
      <w:sz w:val="22"/>
    </w:rPr>
  </w:style>
  <w:style w:type="paragraph" w:customStyle="1" w:styleId="FrameContents">
    <w:name w:val="Frame Contents"/>
    <w:basedOn w:val="Standard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5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5A5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Karlsruher Institut für Technologie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jsalk</dc:creator>
  <dc:description/>
  <cp:lastModifiedBy>jsalk</cp:lastModifiedBy>
  <cp:revision>5</cp:revision>
  <cp:lastPrinted>2021-06-25T21:07:00Z</cp:lastPrinted>
  <dcterms:created xsi:type="dcterms:W3CDTF">2021-06-25T21:00:00Z</dcterms:created>
  <dcterms:modified xsi:type="dcterms:W3CDTF">2021-06-25T21:08:00Z</dcterms:modified>
  <dc:language>en-US</dc:language>
</cp:coreProperties>
</file>