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A7B5" w14:textId="32F05818" w:rsidR="00DB3E36" w:rsidRPr="00096AB2" w:rsidRDefault="00766A05" w:rsidP="00DB3E36">
      <w:pPr>
        <w:jc w:val="center"/>
        <w:rPr>
          <w:b/>
          <w:sz w:val="28"/>
          <w:szCs w:val="24"/>
        </w:rPr>
      </w:pPr>
      <w:r w:rsidRPr="00766A05">
        <w:rPr>
          <w:b/>
          <w:sz w:val="28"/>
          <w:szCs w:val="24"/>
        </w:rPr>
        <w:t>Neutronics analyses of the VNS divertor and lower port</w:t>
      </w:r>
    </w:p>
    <w:p w14:paraId="1610A4BF" w14:textId="77777777" w:rsidR="00DB3E36" w:rsidRPr="00663F85" w:rsidRDefault="00DB3E36" w:rsidP="00DB3E36">
      <w:pPr>
        <w:rPr>
          <w:b/>
          <w:sz w:val="24"/>
        </w:rPr>
      </w:pPr>
    </w:p>
    <w:p w14:paraId="178CECA2" w14:textId="19ABD46E" w:rsidR="00DB3E36" w:rsidRPr="003877CB" w:rsidRDefault="006903F5" w:rsidP="00DB3E36">
      <w:pPr>
        <w:jc w:val="center"/>
        <w:rPr>
          <w:sz w:val="24"/>
        </w:rPr>
      </w:pPr>
      <w:r>
        <w:rPr>
          <w:sz w:val="24"/>
        </w:rPr>
        <w:t>Aljaž Čufar</w:t>
      </w:r>
      <w:r w:rsidR="00DB3E36" w:rsidRPr="00663F85">
        <w:rPr>
          <w:sz w:val="24"/>
          <w:vertAlign w:val="superscript"/>
        </w:rPr>
        <w:t>1</w:t>
      </w:r>
      <w:r w:rsidR="00DB3E36">
        <w:rPr>
          <w:sz w:val="24"/>
        </w:rPr>
        <w:t xml:space="preserve">, </w:t>
      </w:r>
      <w:r w:rsidR="003877CB">
        <w:rPr>
          <w:sz w:val="24"/>
        </w:rPr>
        <w:t>Christian Bachmann</w:t>
      </w:r>
      <w:r w:rsidR="00DB3E36" w:rsidRPr="00663F85">
        <w:rPr>
          <w:sz w:val="24"/>
          <w:vertAlign w:val="superscript"/>
        </w:rPr>
        <w:t>2</w:t>
      </w:r>
      <w:r w:rsidR="00DB3E36">
        <w:rPr>
          <w:sz w:val="24"/>
        </w:rPr>
        <w:t xml:space="preserve">, </w:t>
      </w:r>
      <w:r w:rsidR="003877CB">
        <w:rPr>
          <w:sz w:val="24"/>
        </w:rPr>
        <w:t>Jean Boscary</w:t>
      </w:r>
      <w:r w:rsidR="003877CB">
        <w:rPr>
          <w:sz w:val="24"/>
          <w:vertAlign w:val="superscript"/>
        </w:rPr>
        <w:t>2,3</w:t>
      </w:r>
      <w:r w:rsidR="003877CB">
        <w:rPr>
          <w:sz w:val="24"/>
        </w:rPr>
        <w:t>, Paolo Gallina</w:t>
      </w:r>
      <w:r w:rsidR="003877CB" w:rsidRPr="003877CB">
        <w:rPr>
          <w:sz w:val="24"/>
          <w:vertAlign w:val="superscript"/>
        </w:rPr>
        <w:t>4,5</w:t>
      </w:r>
      <w:r w:rsidR="003877CB">
        <w:rPr>
          <w:sz w:val="24"/>
        </w:rPr>
        <w:t>, Curt Gliss</w:t>
      </w:r>
      <w:r w:rsidR="003877CB" w:rsidRPr="003877CB">
        <w:rPr>
          <w:sz w:val="24"/>
          <w:vertAlign w:val="superscript"/>
        </w:rPr>
        <w:t>2,3</w:t>
      </w:r>
      <w:r w:rsidR="003877CB">
        <w:rPr>
          <w:sz w:val="24"/>
        </w:rPr>
        <w:t>, Primož Lesjak</w:t>
      </w:r>
      <w:r w:rsidR="003877CB" w:rsidRPr="003877CB">
        <w:rPr>
          <w:sz w:val="24"/>
          <w:vertAlign w:val="superscript"/>
        </w:rPr>
        <w:t>1</w:t>
      </w:r>
      <w:r w:rsidR="003877CB">
        <w:rPr>
          <w:sz w:val="24"/>
        </w:rPr>
        <w:t>, Domenico Marzullo</w:t>
      </w:r>
      <w:r w:rsidR="003877CB" w:rsidRPr="003877CB">
        <w:rPr>
          <w:sz w:val="24"/>
          <w:vertAlign w:val="superscript"/>
        </w:rPr>
        <w:t>4,5</w:t>
      </w:r>
      <w:r w:rsidR="003877CB">
        <w:rPr>
          <w:sz w:val="24"/>
        </w:rPr>
        <w:t>, Pavel Pereslavtsev</w:t>
      </w:r>
      <w:r w:rsidR="003877CB" w:rsidRPr="003877CB">
        <w:rPr>
          <w:sz w:val="24"/>
          <w:vertAlign w:val="superscript"/>
        </w:rPr>
        <w:t>2</w:t>
      </w:r>
      <w:r w:rsidR="003877CB">
        <w:rPr>
          <w:sz w:val="24"/>
        </w:rPr>
        <w:t>, Sebastien Renard</w:t>
      </w:r>
      <w:r w:rsidR="003877CB" w:rsidRPr="003877CB">
        <w:rPr>
          <w:sz w:val="24"/>
          <w:vertAlign w:val="superscript"/>
        </w:rPr>
        <w:t>2</w:t>
      </w:r>
      <w:r w:rsidR="003877CB">
        <w:rPr>
          <w:sz w:val="24"/>
        </w:rPr>
        <w:t>, Pietro Vinoni</w:t>
      </w:r>
      <w:r w:rsidR="003877CB" w:rsidRPr="003877CB">
        <w:rPr>
          <w:sz w:val="24"/>
          <w:vertAlign w:val="superscript"/>
        </w:rPr>
        <w:t>4,5</w:t>
      </w:r>
    </w:p>
    <w:p w14:paraId="145ED400" w14:textId="77777777" w:rsidR="00DB3E36" w:rsidRDefault="00DB3E36" w:rsidP="00DB3E36">
      <w:pPr>
        <w:rPr>
          <w:sz w:val="24"/>
        </w:rPr>
      </w:pPr>
    </w:p>
    <w:p w14:paraId="14F7D2FA" w14:textId="2EA3F4B8" w:rsidR="00DB3E36" w:rsidRDefault="00DB3E36" w:rsidP="00DB3E36">
      <w:pPr>
        <w:jc w:val="center"/>
        <w:rPr>
          <w:i/>
          <w:sz w:val="24"/>
        </w:rPr>
      </w:pPr>
      <w:r>
        <w:rPr>
          <w:i/>
          <w:sz w:val="24"/>
          <w:vertAlign w:val="superscript"/>
        </w:rPr>
        <w:t>1</w:t>
      </w:r>
      <w:r w:rsidR="006903F5">
        <w:rPr>
          <w:i/>
          <w:sz w:val="24"/>
        </w:rPr>
        <w:t>Jožef Stefan Institute,</w:t>
      </w:r>
      <w:r w:rsidR="003877CB">
        <w:rPr>
          <w:i/>
          <w:sz w:val="24"/>
        </w:rPr>
        <w:t xml:space="preserve"> </w:t>
      </w:r>
      <w:proofErr w:type="spellStart"/>
      <w:r w:rsidR="003877CB">
        <w:rPr>
          <w:i/>
          <w:sz w:val="24"/>
        </w:rPr>
        <w:t>Jamova</w:t>
      </w:r>
      <w:proofErr w:type="spellEnd"/>
      <w:r w:rsidR="003877CB">
        <w:rPr>
          <w:i/>
          <w:sz w:val="24"/>
        </w:rPr>
        <w:t xml:space="preserve"> cesta 39, SI-1000</w:t>
      </w:r>
      <w:r w:rsidR="006903F5">
        <w:rPr>
          <w:i/>
          <w:sz w:val="24"/>
        </w:rPr>
        <w:t xml:space="preserve"> Ljubljana, Slovenia</w:t>
      </w:r>
    </w:p>
    <w:p w14:paraId="02658589" w14:textId="3117D2C1" w:rsidR="00DB3E36" w:rsidRDefault="00DB3E36" w:rsidP="00DB3E36">
      <w:pPr>
        <w:jc w:val="center"/>
        <w:rPr>
          <w:i/>
          <w:sz w:val="24"/>
        </w:rPr>
      </w:pPr>
      <w:r>
        <w:rPr>
          <w:i/>
          <w:sz w:val="24"/>
          <w:vertAlign w:val="superscript"/>
        </w:rPr>
        <w:t>2</w:t>
      </w:r>
      <w:r w:rsidR="003877CB" w:rsidRPr="003877CB">
        <w:rPr>
          <w:i/>
          <w:sz w:val="24"/>
        </w:rPr>
        <w:t xml:space="preserve">EUROfusion Consortium, </w:t>
      </w:r>
      <w:proofErr w:type="spellStart"/>
      <w:r w:rsidR="003877CB" w:rsidRPr="003877CB">
        <w:rPr>
          <w:i/>
          <w:sz w:val="24"/>
        </w:rPr>
        <w:t>Boltzmannstr</w:t>
      </w:r>
      <w:proofErr w:type="spellEnd"/>
      <w:r w:rsidR="003877CB" w:rsidRPr="003877CB">
        <w:rPr>
          <w:i/>
          <w:sz w:val="24"/>
        </w:rPr>
        <w:t xml:space="preserve">. 2, </w:t>
      </w:r>
      <w:proofErr w:type="spellStart"/>
      <w:r w:rsidR="003877CB" w:rsidRPr="003877CB">
        <w:rPr>
          <w:i/>
          <w:sz w:val="24"/>
        </w:rPr>
        <w:t>Garching</w:t>
      </w:r>
      <w:proofErr w:type="spellEnd"/>
      <w:r w:rsidR="003877CB" w:rsidRPr="003877CB">
        <w:rPr>
          <w:i/>
          <w:sz w:val="24"/>
        </w:rPr>
        <w:t>, D-85748, Germany</w:t>
      </w:r>
    </w:p>
    <w:p w14:paraId="79FCFA25" w14:textId="5CE96167" w:rsidR="003877CB" w:rsidRDefault="003877CB" w:rsidP="00DB3E36">
      <w:pPr>
        <w:jc w:val="center"/>
        <w:rPr>
          <w:i/>
          <w:sz w:val="24"/>
        </w:rPr>
      </w:pPr>
      <w:r w:rsidRPr="003877CB">
        <w:rPr>
          <w:i/>
          <w:sz w:val="24"/>
          <w:vertAlign w:val="superscript"/>
        </w:rPr>
        <w:t>3</w:t>
      </w:r>
      <w:r w:rsidRPr="003877CB">
        <w:rPr>
          <w:i/>
          <w:sz w:val="24"/>
        </w:rPr>
        <w:t xml:space="preserve">Max-Planck-Institut </w:t>
      </w:r>
      <w:proofErr w:type="spellStart"/>
      <w:r w:rsidRPr="003877CB">
        <w:rPr>
          <w:i/>
          <w:sz w:val="24"/>
        </w:rPr>
        <w:t>für</w:t>
      </w:r>
      <w:proofErr w:type="spellEnd"/>
      <w:r w:rsidRPr="003877CB">
        <w:rPr>
          <w:i/>
          <w:sz w:val="24"/>
        </w:rPr>
        <w:t xml:space="preserve"> </w:t>
      </w:r>
      <w:proofErr w:type="spellStart"/>
      <w:r w:rsidRPr="003877CB">
        <w:rPr>
          <w:i/>
          <w:sz w:val="24"/>
        </w:rPr>
        <w:t>Plasmaphysik</w:t>
      </w:r>
      <w:proofErr w:type="spellEnd"/>
      <w:r w:rsidRPr="003877CB">
        <w:rPr>
          <w:i/>
          <w:sz w:val="24"/>
        </w:rPr>
        <w:t xml:space="preserve">, </w:t>
      </w:r>
      <w:proofErr w:type="spellStart"/>
      <w:r w:rsidRPr="003877CB">
        <w:rPr>
          <w:i/>
          <w:sz w:val="24"/>
        </w:rPr>
        <w:t>Boltzmannstr</w:t>
      </w:r>
      <w:proofErr w:type="spellEnd"/>
      <w:r w:rsidRPr="003877CB">
        <w:rPr>
          <w:i/>
          <w:sz w:val="24"/>
        </w:rPr>
        <w:t xml:space="preserve">. 2, </w:t>
      </w:r>
      <w:proofErr w:type="spellStart"/>
      <w:r w:rsidRPr="003877CB">
        <w:rPr>
          <w:i/>
          <w:sz w:val="24"/>
        </w:rPr>
        <w:t>Garching</w:t>
      </w:r>
      <w:proofErr w:type="spellEnd"/>
      <w:r w:rsidRPr="003877CB">
        <w:rPr>
          <w:i/>
          <w:sz w:val="24"/>
        </w:rPr>
        <w:t>, D-85748, Germany</w:t>
      </w:r>
    </w:p>
    <w:p w14:paraId="004AA189" w14:textId="1CB9F8D7" w:rsidR="003877CB" w:rsidRDefault="003877CB" w:rsidP="00DB3E36">
      <w:pPr>
        <w:jc w:val="center"/>
        <w:rPr>
          <w:i/>
          <w:sz w:val="24"/>
        </w:rPr>
      </w:pPr>
      <w:r w:rsidRPr="003877CB">
        <w:rPr>
          <w:i/>
          <w:sz w:val="24"/>
          <w:vertAlign w:val="superscript"/>
        </w:rPr>
        <w:t>4</w:t>
      </w:r>
      <w:r w:rsidRPr="003877CB">
        <w:rPr>
          <w:i/>
          <w:sz w:val="24"/>
        </w:rPr>
        <w:t>University of Trieste, Via Alfonso Valerio 6/1, Trieste, I-34127, Italy</w:t>
      </w:r>
    </w:p>
    <w:p w14:paraId="258C0D53" w14:textId="4DA7CC20" w:rsidR="003877CB" w:rsidRDefault="003877CB" w:rsidP="00DB3E36">
      <w:pPr>
        <w:jc w:val="center"/>
        <w:rPr>
          <w:i/>
          <w:sz w:val="24"/>
        </w:rPr>
      </w:pPr>
      <w:r w:rsidRPr="003877CB">
        <w:rPr>
          <w:i/>
          <w:sz w:val="24"/>
          <w:vertAlign w:val="superscript"/>
        </w:rPr>
        <w:t>5</w:t>
      </w:r>
      <w:r w:rsidRPr="003877CB">
        <w:rPr>
          <w:i/>
          <w:sz w:val="24"/>
        </w:rPr>
        <w:t>Consorzio CREATE, Via Claudio 21, Napoli, I-80125, Italy</w:t>
      </w:r>
    </w:p>
    <w:p w14:paraId="0BC07B8A" w14:textId="34BBA6B3" w:rsidR="00DB3E36" w:rsidRDefault="00DB3E36" w:rsidP="00E8630A">
      <w:pPr>
        <w:spacing w:after="120"/>
        <w:jc w:val="center"/>
        <w:rPr>
          <w:iCs/>
          <w:sz w:val="24"/>
        </w:rPr>
      </w:pPr>
      <w:r>
        <w:rPr>
          <w:iCs/>
          <w:sz w:val="24"/>
        </w:rPr>
        <w:t xml:space="preserve">Corresponding Author Email: </w:t>
      </w:r>
      <w:hyperlink r:id="rId9" w:history="1">
        <w:r w:rsidR="006903F5" w:rsidRPr="005D2F8E">
          <w:rPr>
            <w:rStyle w:val="Hyperlink"/>
            <w:iCs/>
            <w:sz w:val="24"/>
          </w:rPr>
          <w:t>aljaz.cufar@ijs.si</w:t>
        </w:r>
      </w:hyperlink>
    </w:p>
    <w:p w14:paraId="72501B66" w14:textId="77777777" w:rsidR="00DB3E36" w:rsidRDefault="00DB3E36" w:rsidP="00DB3E36">
      <w:pPr>
        <w:jc w:val="center"/>
        <w:rPr>
          <w:iCs/>
          <w:sz w:val="24"/>
          <w:u w:val="single"/>
        </w:rPr>
      </w:pPr>
    </w:p>
    <w:p w14:paraId="3A129630" w14:textId="77777777" w:rsidR="00E8630A" w:rsidRDefault="00E8630A" w:rsidP="00DB3E36">
      <w:pPr>
        <w:jc w:val="both"/>
        <w:rPr>
          <w:sz w:val="24"/>
        </w:rPr>
      </w:pPr>
    </w:p>
    <w:p w14:paraId="2307169D" w14:textId="77777777" w:rsidR="0097055F" w:rsidRPr="0097055F" w:rsidRDefault="0097055F" w:rsidP="0097055F">
      <w:pPr>
        <w:jc w:val="both"/>
        <w:rPr>
          <w:sz w:val="24"/>
        </w:rPr>
      </w:pPr>
      <w:r w:rsidRPr="0097055F">
        <w:rPr>
          <w:sz w:val="24"/>
        </w:rPr>
        <w:t xml:space="preserve">In recent years, a Volumetric Neutron Source (VNS) has been developed within EUROfusion with the aim of first demonstrating feasibility and then designing a machine that would reduce risk for the successful operation of </w:t>
      </w:r>
      <w:proofErr w:type="spellStart"/>
      <w:r w:rsidRPr="0097055F">
        <w:rPr>
          <w:sz w:val="24"/>
        </w:rPr>
        <w:t>teh</w:t>
      </w:r>
      <w:proofErr w:type="spellEnd"/>
      <w:r w:rsidRPr="0097055F">
        <w:rPr>
          <w:sz w:val="24"/>
        </w:rPr>
        <w:t xml:space="preserve"> demonstration fusion power plant DEMO. This would be achieved by designing and constructing a facility where crucial nuclear technologies, such as the tritium breeding blanket, can be tested and validated. The VNS is envisaged as a beam-driven, modestly sized tokamak which, due to its limited size, would be relatively quick to build, reasonably priced, and have tritium consumption low enough that it can be supplied by external sources, while still providing test conditions close to those expected in fusion power plants.</w:t>
      </w:r>
    </w:p>
    <w:p w14:paraId="61FB38CF" w14:textId="77777777" w:rsidR="0097055F" w:rsidRPr="0097055F" w:rsidRDefault="0097055F" w:rsidP="0097055F">
      <w:pPr>
        <w:jc w:val="both"/>
        <w:rPr>
          <w:sz w:val="24"/>
        </w:rPr>
      </w:pPr>
    </w:p>
    <w:p w14:paraId="3E504962" w14:textId="7DBF4ABE" w:rsidR="00096AB2" w:rsidRDefault="0097055F" w:rsidP="0097055F">
      <w:pPr>
        <w:jc w:val="both"/>
        <w:rPr>
          <w:sz w:val="24"/>
        </w:rPr>
      </w:pPr>
      <w:r w:rsidRPr="0097055F">
        <w:rPr>
          <w:sz w:val="24"/>
        </w:rPr>
        <w:t>One of the challenges in integrating various systems is the lower port, where multiple functions must be consolidated into a design that meets all design requirements and limits. In this presentation, we describe our work on neutronics analyses in the area of the divertor and lower port. The focus was on reducing neutron-induced helium production in the divertor cooling pipes and investigating nuclear loads in the vacuum vessel below the divertor. The effect of introducing different shielding materials into the divertor and neighboring components was examined, and the impact of openings and gaps was quantified.</w:t>
      </w:r>
    </w:p>
    <w:p w14:paraId="318017F6" w14:textId="77777777" w:rsidR="00096AB2" w:rsidRDefault="00096AB2" w:rsidP="00DB3E36">
      <w:pPr>
        <w:jc w:val="both"/>
        <w:rPr>
          <w:sz w:val="24"/>
        </w:rPr>
      </w:pPr>
    </w:p>
    <w:p w14:paraId="728847B2" w14:textId="77777777" w:rsidR="00096AB2" w:rsidRDefault="00096AB2" w:rsidP="00DB3E36">
      <w:pPr>
        <w:jc w:val="both"/>
        <w:rPr>
          <w:sz w:val="24"/>
        </w:rPr>
      </w:pPr>
    </w:p>
    <w:p w14:paraId="5A1524D0" w14:textId="77777777" w:rsidR="00096AB2" w:rsidRDefault="00096AB2" w:rsidP="00DB3E36">
      <w:pPr>
        <w:jc w:val="both"/>
        <w:rPr>
          <w:sz w:val="24"/>
        </w:rPr>
      </w:pPr>
    </w:p>
    <w:p w14:paraId="35055617" w14:textId="77777777" w:rsidR="00096AB2" w:rsidRDefault="00096AB2" w:rsidP="00DB3E36">
      <w:pPr>
        <w:jc w:val="both"/>
        <w:rPr>
          <w:sz w:val="24"/>
        </w:rPr>
      </w:pPr>
    </w:p>
    <w:p w14:paraId="16EAF25B" w14:textId="77777777" w:rsidR="00096AB2" w:rsidRDefault="00096AB2" w:rsidP="00DB3E36">
      <w:pPr>
        <w:jc w:val="both"/>
        <w:rPr>
          <w:sz w:val="24"/>
        </w:rPr>
      </w:pPr>
    </w:p>
    <w:p w14:paraId="6EDD6198" w14:textId="77777777" w:rsidR="00096AB2" w:rsidRDefault="00096AB2" w:rsidP="00DB3E36">
      <w:pPr>
        <w:jc w:val="both"/>
        <w:rPr>
          <w:sz w:val="24"/>
        </w:rPr>
      </w:pPr>
    </w:p>
    <w:p w14:paraId="1F1217A5" w14:textId="77777777" w:rsidR="00096AB2" w:rsidRDefault="00096AB2" w:rsidP="00DB3E36">
      <w:pPr>
        <w:jc w:val="both"/>
        <w:rPr>
          <w:sz w:val="24"/>
        </w:rPr>
      </w:pPr>
    </w:p>
    <w:p w14:paraId="6ED62542" w14:textId="77777777" w:rsidR="00096AB2" w:rsidRDefault="00096AB2" w:rsidP="00DB3E36">
      <w:pPr>
        <w:jc w:val="both"/>
        <w:rPr>
          <w:sz w:val="24"/>
        </w:rPr>
      </w:pPr>
    </w:p>
    <w:p w14:paraId="0E58296F" w14:textId="77777777" w:rsidR="00096AB2" w:rsidRDefault="00096AB2" w:rsidP="00DB3E36">
      <w:pPr>
        <w:jc w:val="both"/>
        <w:rPr>
          <w:sz w:val="24"/>
        </w:rPr>
      </w:pPr>
    </w:p>
    <w:p w14:paraId="0A719975" w14:textId="77777777" w:rsidR="00096AB2" w:rsidRDefault="00096AB2" w:rsidP="00DB3E36">
      <w:pPr>
        <w:jc w:val="both"/>
        <w:rPr>
          <w:sz w:val="24"/>
        </w:rPr>
      </w:pPr>
    </w:p>
    <w:tbl>
      <w:tblPr>
        <w:tblStyle w:val="TableGrid"/>
        <w:tblW w:w="0" w:type="auto"/>
        <w:jc w:val="center"/>
        <w:tblLook w:val="04A0" w:firstRow="1" w:lastRow="0" w:firstColumn="1" w:lastColumn="0" w:noHBand="0" w:noVBand="1"/>
      </w:tblPr>
      <w:tblGrid>
        <w:gridCol w:w="2547"/>
        <w:gridCol w:w="2835"/>
      </w:tblGrid>
      <w:tr w:rsidR="00096AB2" w14:paraId="6AA624F1" w14:textId="77777777" w:rsidTr="0025113E">
        <w:trPr>
          <w:jc w:val="center"/>
        </w:trPr>
        <w:tc>
          <w:tcPr>
            <w:tcW w:w="2547" w:type="dxa"/>
            <w:vMerge w:val="restart"/>
          </w:tcPr>
          <w:p w14:paraId="2B232C56" w14:textId="606DF2F0" w:rsidR="00096AB2" w:rsidRDefault="00096AB2" w:rsidP="0025113E">
            <w:pPr>
              <w:rPr>
                <w:iCs/>
                <w:sz w:val="24"/>
              </w:rPr>
            </w:pPr>
            <w:r>
              <w:rPr>
                <w:iCs/>
                <w:sz w:val="24"/>
              </w:rPr>
              <w:t>Type of contribution:</w:t>
            </w:r>
          </w:p>
        </w:tc>
        <w:tc>
          <w:tcPr>
            <w:tcW w:w="2835" w:type="dxa"/>
          </w:tcPr>
          <w:p w14:paraId="7F689842" w14:textId="6DC1F81E" w:rsidR="00096AB2" w:rsidRDefault="00096AB2" w:rsidP="0025113E">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EndPr/>
              <w:sdtContent>
                <w:r w:rsidR="00A65638">
                  <w:rPr>
                    <w:rFonts w:ascii="MS Gothic" w:eastAsia="MS Gothic" w:hAnsi="MS Gothic" w:hint="eastAsia"/>
                    <w:b/>
                    <w:bCs/>
                    <w:iCs/>
                    <w:sz w:val="24"/>
                  </w:rPr>
                  <w:t>☐</w:t>
                </w:r>
              </w:sdtContent>
            </w:sdt>
            <w:r>
              <w:rPr>
                <w:iCs/>
                <w:sz w:val="24"/>
              </w:rPr>
              <w:t xml:space="preserve"> </w:t>
            </w:r>
          </w:p>
        </w:tc>
      </w:tr>
      <w:tr w:rsidR="00096AB2" w14:paraId="153A603A" w14:textId="77777777" w:rsidTr="0025113E">
        <w:trPr>
          <w:jc w:val="center"/>
        </w:trPr>
        <w:tc>
          <w:tcPr>
            <w:tcW w:w="2547" w:type="dxa"/>
            <w:vMerge/>
          </w:tcPr>
          <w:p w14:paraId="02E43341" w14:textId="77777777" w:rsidR="00096AB2" w:rsidRDefault="00096AB2" w:rsidP="0025113E">
            <w:pPr>
              <w:rPr>
                <w:iCs/>
                <w:sz w:val="24"/>
              </w:rPr>
            </w:pPr>
          </w:p>
        </w:tc>
        <w:tc>
          <w:tcPr>
            <w:tcW w:w="2835" w:type="dxa"/>
          </w:tcPr>
          <w:p w14:paraId="078F0834" w14:textId="18BE4028" w:rsidR="00096AB2" w:rsidRDefault="00096AB2" w:rsidP="0025113E">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EndPr/>
              <w:sdtContent>
                <w:r w:rsidR="00FD13BB">
                  <w:rPr>
                    <w:rFonts w:ascii="MS Gothic" w:eastAsia="MS Gothic" w:hAnsi="MS Gothic" w:hint="eastAsia"/>
                    <w:b/>
                    <w:bCs/>
                    <w:iCs/>
                    <w:sz w:val="24"/>
                  </w:rPr>
                  <w:t>☒</w:t>
                </w:r>
              </w:sdtContent>
            </w:sdt>
          </w:p>
        </w:tc>
      </w:tr>
    </w:tbl>
    <w:p w14:paraId="284CF36C" w14:textId="77777777" w:rsidR="00096AB2" w:rsidRDefault="00096AB2" w:rsidP="00DB3E36">
      <w:pPr>
        <w:jc w:val="both"/>
        <w:rPr>
          <w:sz w:val="24"/>
        </w:rPr>
      </w:pPr>
    </w:p>
    <w:sectPr w:rsidR="00096AB2" w:rsidSect="00D956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15B9" w14:textId="77777777" w:rsidR="001A015C" w:rsidRDefault="001A015C">
      <w:r>
        <w:separator/>
      </w:r>
    </w:p>
  </w:endnote>
  <w:endnote w:type="continuationSeparator" w:id="0">
    <w:p w14:paraId="3E5F7A21" w14:textId="77777777" w:rsidR="001A015C" w:rsidRDefault="001A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C857" w14:textId="77777777" w:rsidR="002C752D" w:rsidRDefault="002C7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25E3" w14:textId="77777777" w:rsidR="002C752D" w:rsidRDefault="002C7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B91D" w14:textId="77777777" w:rsidR="002C752D" w:rsidRDefault="002C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759E2" w14:textId="77777777" w:rsidR="001A015C" w:rsidRDefault="001A015C">
      <w:r>
        <w:separator/>
      </w:r>
    </w:p>
  </w:footnote>
  <w:footnote w:type="continuationSeparator" w:id="0">
    <w:p w14:paraId="79A67D14" w14:textId="77777777" w:rsidR="001A015C" w:rsidRDefault="001A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FC36" w14:textId="77777777" w:rsidR="002C752D" w:rsidRDefault="002C7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0DD7" w14:textId="77777777" w:rsidR="002C752D" w:rsidRDefault="002C7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0752" w14:textId="77777777" w:rsidR="002C752D" w:rsidRDefault="002C7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942B0"/>
    <w:rsid w:val="00096AB2"/>
    <w:rsid w:val="000C1E8B"/>
    <w:rsid w:val="001A015C"/>
    <w:rsid w:val="001C2E1D"/>
    <w:rsid w:val="002C752D"/>
    <w:rsid w:val="002D07B6"/>
    <w:rsid w:val="00366F5C"/>
    <w:rsid w:val="003877CB"/>
    <w:rsid w:val="004A73A3"/>
    <w:rsid w:val="00553659"/>
    <w:rsid w:val="00562297"/>
    <w:rsid w:val="005C0DB0"/>
    <w:rsid w:val="005D14AD"/>
    <w:rsid w:val="00636B4E"/>
    <w:rsid w:val="006903F5"/>
    <w:rsid w:val="007060EB"/>
    <w:rsid w:val="00724EE4"/>
    <w:rsid w:val="00766A05"/>
    <w:rsid w:val="007921F1"/>
    <w:rsid w:val="007A67E8"/>
    <w:rsid w:val="007B29CD"/>
    <w:rsid w:val="00805BCC"/>
    <w:rsid w:val="00807A54"/>
    <w:rsid w:val="0085430E"/>
    <w:rsid w:val="00866E67"/>
    <w:rsid w:val="0097055F"/>
    <w:rsid w:val="009737D6"/>
    <w:rsid w:val="00A31997"/>
    <w:rsid w:val="00A65638"/>
    <w:rsid w:val="00A84D73"/>
    <w:rsid w:val="00AF32C5"/>
    <w:rsid w:val="00B74092"/>
    <w:rsid w:val="00B83222"/>
    <w:rsid w:val="00C16A21"/>
    <w:rsid w:val="00D076AD"/>
    <w:rsid w:val="00D52D69"/>
    <w:rsid w:val="00DB3E36"/>
    <w:rsid w:val="00E007B3"/>
    <w:rsid w:val="00E716CB"/>
    <w:rsid w:val="00E80D81"/>
    <w:rsid w:val="00E8630A"/>
    <w:rsid w:val="00EC79F0"/>
    <w:rsid w:val="00F61760"/>
    <w:rsid w:val="00FC6CD5"/>
    <w:rsid w:val="00FD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A83"/>
  <w15:chartTrackingRefBased/>
  <w15:docId w15:val="{279FD900-7582-47D9-A1AB-384B2AE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E36"/>
    <w:rPr>
      <w:rFonts w:ascii="Times New Roman" w:eastAsia="Times New Roman" w:hAnsi="Times New Roman"/>
      <w:lang w:eastAsia="ja-JP"/>
    </w:rPr>
  </w:style>
  <w:style w:type="paragraph" w:styleId="Heading1">
    <w:name w:val="heading 1"/>
    <w:basedOn w:val="Normal"/>
    <w:next w:val="Normal"/>
    <w:link w:val="Heading1Char"/>
    <w:uiPriority w:val="9"/>
    <w:qFormat/>
    <w:rsid w:val="002D07B6"/>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3E36"/>
    <w:pPr>
      <w:ind w:firstLine="360"/>
    </w:pPr>
  </w:style>
  <w:style w:type="character" w:styleId="Hyperlink">
    <w:name w:val="Hyperlink"/>
    <w:uiPriority w:val="99"/>
    <w:unhideWhenUsed/>
    <w:rsid w:val="00DB3E36"/>
    <w:rPr>
      <w:color w:val="0000FF"/>
      <w:u w:val="single"/>
    </w:rPr>
  </w:style>
  <w:style w:type="paragraph" w:styleId="Header">
    <w:name w:val="header"/>
    <w:basedOn w:val="Normal"/>
    <w:link w:val="HeaderChar"/>
    <w:uiPriority w:val="99"/>
    <w:unhideWhenUsed/>
    <w:rsid w:val="00DB3E36"/>
    <w:pPr>
      <w:tabs>
        <w:tab w:val="center" w:pos="4680"/>
        <w:tab w:val="right" w:pos="9360"/>
      </w:tabs>
    </w:pPr>
  </w:style>
  <w:style w:type="character" w:customStyle="1" w:styleId="HeaderChar">
    <w:name w:val="Header Char"/>
    <w:link w:val="Header"/>
    <w:uiPriority w:val="99"/>
    <w:rsid w:val="00DB3E36"/>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DB3E36"/>
    <w:pPr>
      <w:tabs>
        <w:tab w:val="center" w:pos="4680"/>
        <w:tab w:val="right" w:pos="9360"/>
      </w:tabs>
    </w:pPr>
  </w:style>
  <w:style w:type="character" w:customStyle="1" w:styleId="FooterChar">
    <w:name w:val="Footer Char"/>
    <w:link w:val="Footer"/>
    <w:uiPriority w:val="99"/>
    <w:rsid w:val="00DB3E36"/>
    <w:rPr>
      <w:rFonts w:ascii="Times New Roman" w:eastAsia="Times New Roman" w:hAnsi="Times New Roman" w:cs="Times New Roman"/>
      <w:sz w:val="20"/>
      <w:szCs w:val="20"/>
      <w:lang w:eastAsia="ja-JP"/>
    </w:rPr>
  </w:style>
  <w:style w:type="paragraph" w:styleId="Title">
    <w:name w:val="Title"/>
    <w:basedOn w:val="Normal"/>
    <w:next w:val="Normal"/>
    <w:link w:val="TitleChar"/>
    <w:uiPriority w:val="10"/>
    <w:qFormat/>
    <w:rsid w:val="00DB3E36"/>
    <w:pPr>
      <w:contextualSpacing/>
    </w:pPr>
    <w:rPr>
      <w:rFonts w:ascii="Calibri Light" w:hAnsi="Calibri Light"/>
      <w:spacing w:val="-10"/>
      <w:kern w:val="28"/>
      <w:sz w:val="56"/>
      <w:szCs w:val="56"/>
    </w:rPr>
  </w:style>
  <w:style w:type="character" w:customStyle="1" w:styleId="TitleChar">
    <w:name w:val="Title Char"/>
    <w:link w:val="Title"/>
    <w:uiPriority w:val="10"/>
    <w:rsid w:val="00DB3E36"/>
    <w:rPr>
      <w:rFonts w:ascii="Calibri Light" w:eastAsia="Times New Roman" w:hAnsi="Calibri Light" w:cs="Times New Roman"/>
      <w:spacing w:val="-10"/>
      <w:kern w:val="28"/>
      <w:sz w:val="56"/>
      <w:szCs w:val="56"/>
      <w:lang w:eastAsia="ja-JP"/>
    </w:rPr>
  </w:style>
  <w:style w:type="character" w:customStyle="1" w:styleId="Heading1Char">
    <w:name w:val="Heading 1 Char"/>
    <w:link w:val="Heading1"/>
    <w:uiPriority w:val="9"/>
    <w:rsid w:val="002D07B6"/>
    <w:rPr>
      <w:rFonts w:ascii="Calibri Light" w:eastAsia="Times New Roman" w:hAnsi="Calibri Light" w:cs="Times New Roman"/>
      <w:color w:val="2E74B5"/>
      <w:sz w:val="32"/>
      <w:szCs w:val="32"/>
      <w:lang w:eastAsia="ja-JP"/>
    </w:rPr>
  </w:style>
  <w:style w:type="character" w:styleId="UnresolvedMention">
    <w:name w:val="Unresolved Mention"/>
    <w:basedOn w:val="DefaultParagraphFont"/>
    <w:uiPriority w:val="99"/>
    <w:semiHidden/>
    <w:unhideWhenUsed/>
    <w:rsid w:val="007B29CD"/>
    <w:rPr>
      <w:color w:val="605E5C"/>
      <w:shd w:val="clear" w:color="auto" w:fill="E1DFDD"/>
    </w:rPr>
  </w:style>
  <w:style w:type="table" w:styleId="TableGrid">
    <w:name w:val="Table Grid"/>
    <w:basedOn w:val="TableNormal"/>
    <w:uiPriority w:val="39"/>
    <w:rsid w:val="00973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jaz.cufar@ijs.s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23DBF-88A7-4789-BEE1-3C007C095B03}">
  <ds:schemaRefs>
    <ds:schemaRef ds:uri="http://schemas.microsoft.com/sharepoint/v3/contenttype/forms"/>
  </ds:schemaRefs>
</ds:datastoreItem>
</file>

<file path=customXml/itemProps2.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MCNP® 2021 User Symposium Abstract Template</vt:lpstr>
    </vt:vector>
  </TitlesOfParts>
  <Company>LANL DCS-CSD</Company>
  <LinksUpToDate>false</LinksUpToDate>
  <CharactersWithSpaces>2145</CharactersWithSpaces>
  <SharedDoc>false</SharedDoc>
  <HyperlinkBase>MCNP® 2021 User Symposium Abstract 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MCNP® 2021 User Symposium Abstract Template</dc:title>
  <dc:subject>Abstract template</dc:subject>
  <dc:creator>Haag, Sarah Marie</dc:creator>
  <cp:keywords/>
  <dc:description/>
  <cp:lastModifiedBy>Aljaž Čufar</cp:lastModifiedBy>
  <cp:revision>4</cp:revision>
  <dcterms:created xsi:type="dcterms:W3CDTF">2026-04-14T08:38:00Z</dcterms:created>
  <dcterms:modified xsi:type="dcterms:W3CDTF">2026-04-14T13:12:00Z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ies>
</file>