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A7B5" w14:textId="6BEBA7F3" w:rsidR="00DB3E36" w:rsidRPr="00096AB2" w:rsidRDefault="00CD39AD" w:rsidP="00DB3E36">
      <w:pPr>
        <w:jc w:val="center"/>
        <w:rPr>
          <w:b/>
          <w:sz w:val="28"/>
          <w:szCs w:val="24"/>
        </w:rPr>
      </w:pPr>
      <w:r w:rsidRPr="00CD39AD">
        <w:rPr>
          <w:b/>
          <w:sz w:val="28"/>
          <w:szCs w:val="24"/>
        </w:rPr>
        <w:t>Best Estimate ITER Full Model for radiation safety demonstration</w:t>
      </w:r>
    </w:p>
    <w:p w14:paraId="1610A4BF" w14:textId="77777777" w:rsidR="00DB3E36" w:rsidRPr="00663F85" w:rsidRDefault="00DB3E36" w:rsidP="00DB3E36">
      <w:pPr>
        <w:rPr>
          <w:b/>
          <w:sz w:val="24"/>
        </w:rPr>
      </w:pPr>
    </w:p>
    <w:p w14:paraId="145ED400" w14:textId="18D5E6EE" w:rsidR="00DB3E36" w:rsidRDefault="00011675" w:rsidP="00384C8B">
      <w:pPr>
        <w:jc w:val="center"/>
        <w:rPr>
          <w:sz w:val="24"/>
        </w:rPr>
      </w:pPr>
      <w:r w:rsidRPr="00FA51B8">
        <w:rPr>
          <w:sz w:val="24"/>
          <w:u w:val="single"/>
        </w:rPr>
        <w:t>P.Guijosa</w:t>
      </w:r>
      <w:r w:rsidR="00DB3E36" w:rsidRPr="00FA51B8">
        <w:rPr>
          <w:sz w:val="24"/>
          <w:u w:val="single"/>
          <w:vertAlign w:val="superscript"/>
        </w:rPr>
        <w:t>1</w:t>
      </w:r>
      <w:r w:rsidR="00FA51B8" w:rsidRPr="00FA51B8">
        <w:rPr>
          <w:sz w:val="24"/>
          <w:u w:val="single"/>
          <w:vertAlign w:val="superscript"/>
        </w:rPr>
        <w:t>,*</w:t>
      </w:r>
      <w:r w:rsidR="00DB3E36">
        <w:rPr>
          <w:sz w:val="24"/>
        </w:rPr>
        <w:t xml:space="preserve">, </w:t>
      </w:r>
      <w:r>
        <w:rPr>
          <w:sz w:val="24"/>
        </w:rPr>
        <w:t>G. Pedroche</w:t>
      </w:r>
      <w:r w:rsidR="000919BD">
        <w:rPr>
          <w:sz w:val="24"/>
          <w:vertAlign w:val="superscript"/>
        </w:rPr>
        <w:t>1</w:t>
      </w:r>
      <w:r w:rsidR="00FA51B8">
        <w:rPr>
          <w:sz w:val="24"/>
          <w:vertAlign w:val="superscript"/>
        </w:rPr>
        <w:t>,*</w:t>
      </w:r>
      <w:r w:rsidR="00DB3E36">
        <w:rPr>
          <w:sz w:val="24"/>
        </w:rPr>
        <w:t xml:space="preserve">, </w:t>
      </w:r>
      <w:r w:rsidR="00E64F67" w:rsidRPr="00E64F67">
        <w:rPr>
          <w:sz w:val="24"/>
        </w:rPr>
        <w:t>P. Martínez</w:t>
      </w:r>
      <w:r w:rsidR="00E64F67" w:rsidRPr="00B40182">
        <w:rPr>
          <w:sz w:val="24"/>
          <w:vertAlign w:val="superscript"/>
        </w:rPr>
        <w:t>1</w:t>
      </w:r>
      <w:r w:rsidR="00E64F67" w:rsidRPr="00E64F67">
        <w:rPr>
          <w:rFonts w:hint="eastAsia"/>
          <w:sz w:val="24"/>
        </w:rPr>
        <w:t>,</w:t>
      </w:r>
      <w:r w:rsidR="00E64F67" w:rsidRPr="00E64F67">
        <w:rPr>
          <w:sz w:val="24"/>
        </w:rPr>
        <w:t xml:space="preserve"> N. Khvatkin</w:t>
      </w:r>
      <w:r w:rsidR="00E64F67" w:rsidRPr="00B40182">
        <w:rPr>
          <w:sz w:val="24"/>
          <w:vertAlign w:val="superscript"/>
        </w:rPr>
        <w:t>1</w:t>
      </w:r>
      <w:r w:rsidR="00E64F67" w:rsidRPr="00E64F67">
        <w:rPr>
          <w:rFonts w:hint="eastAsia"/>
          <w:sz w:val="24"/>
        </w:rPr>
        <w:t>,</w:t>
      </w:r>
      <w:r w:rsidR="00E64F67" w:rsidRPr="00E64F67">
        <w:rPr>
          <w:sz w:val="24"/>
        </w:rPr>
        <w:t xml:space="preserve"> A. Mayo</w:t>
      </w:r>
      <w:r w:rsidR="00E64F67" w:rsidRPr="00B40182">
        <w:rPr>
          <w:sz w:val="24"/>
          <w:vertAlign w:val="superscript"/>
        </w:rPr>
        <w:t>1</w:t>
      </w:r>
      <w:r w:rsidR="00E64F67" w:rsidRPr="00E64F67">
        <w:rPr>
          <w:rFonts w:hint="eastAsia"/>
          <w:sz w:val="24"/>
        </w:rPr>
        <w:t>,</w:t>
      </w:r>
      <w:r w:rsidR="00E64F67" w:rsidRPr="00E64F67">
        <w:rPr>
          <w:sz w:val="24"/>
        </w:rPr>
        <w:t xml:space="preserve"> L. Ruiz</w:t>
      </w:r>
      <w:r w:rsidR="00E64F67" w:rsidRPr="00B40182">
        <w:rPr>
          <w:sz w:val="24"/>
          <w:vertAlign w:val="superscript"/>
        </w:rPr>
        <w:t>1</w:t>
      </w:r>
      <w:r w:rsidR="00E64F67" w:rsidRPr="00E64F67">
        <w:rPr>
          <w:rFonts w:hint="eastAsia"/>
          <w:sz w:val="24"/>
        </w:rPr>
        <w:t>,</w:t>
      </w:r>
      <w:r w:rsidR="00E64F67" w:rsidRPr="00E64F67">
        <w:rPr>
          <w:sz w:val="24"/>
        </w:rPr>
        <w:t xml:space="preserve"> J. Alguacil</w:t>
      </w:r>
      <w:r w:rsidR="00E64F67" w:rsidRPr="00B40182">
        <w:rPr>
          <w:sz w:val="24"/>
          <w:vertAlign w:val="superscript"/>
        </w:rPr>
        <w:t>1</w:t>
      </w:r>
      <w:r w:rsidR="00E64F67" w:rsidRPr="00E64F67">
        <w:rPr>
          <w:sz w:val="24"/>
        </w:rPr>
        <w:t>, V. López</w:t>
      </w:r>
      <w:r w:rsidR="00E64F67" w:rsidRPr="00B40182">
        <w:rPr>
          <w:sz w:val="24"/>
          <w:vertAlign w:val="superscript"/>
        </w:rPr>
        <w:t>1</w:t>
      </w:r>
      <w:r w:rsidR="00E64F67" w:rsidRPr="00E64F67">
        <w:rPr>
          <w:sz w:val="24"/>
        </w:rPr>
        <w:t>, G. Náfrádi</w:t>
      </w:r>
      <w:r w:rsidR="00E64F67" w:rsidRPr="00B40182">
        <w:rPr>
          <w:sz w:val="24"/>
          <w:vertAlign w:val="superscript"/>
        </w:rPr>
        <w:t>2</w:t>
      </w:r>
      <w:r w:rsidR="00E64F67" w:rsidRPr="00E64F67">
        <w:rPr>
          <w:sz w:val="24"/>
        </w:rPr>
        <w:t>, E. Polunovskiy</w:t>
      </w:r>
      <w:r w:rsidR="00E64F67" w:rsidRPr="00B40182">
        <w:rPr>
          <w:sz w:val="24"/>
          <w:vertAlign w:val="superscript"/>
        </w:rPr>
        <w:t>2</w:t>
      </w:r>
      <w:r w:rsidR="00E64F67" w:rsidRPr="00E64F67">
        <w:rPr>
          <w:rFonts w:hint="eastAsia"/>
          <w:sz w:val="24"/>
        </w:rPr>
        <w:t>,</w:t>
      </w:r>
      <w:r w:rsidR="00E64F67" w:rsidRPr="00E64F67">
        <w:rPr>
          <w:sz w:val="24"/>
        </w:rPr>
        <w:t xml:space="preserve"> G. Zeng</w:t>
      </w:r>
      <w:r w:rsidR="00E64F67" w:rsidRPr="00B40182">
        <w:rPr>
          <w:sz w:val="24"/>
          <w:vertAlign w:val="superscript"/>
        </w:rPr>
        <w:t>2</w:t>
      </w:r>
      <w:r w:rsidR="00E64F67" w:rsidRPr="00E64F67">
        <w:rPr>
          <w:rFonts w:hint="eastAsia"/>
          <w:sz w:val="24"/>
        </w:rPr>
        <w:t>,</w:t>
      </w:r>
      <w:r w:rsidR="00E64F67" w:rsidRPr="00E64F67">
        <w:rPr>
          <w:sz w:val="24"/>
        </w:rPr>
        <w:t xml:space="preserve"> S. Puthanveetil</w:t>
      </w:r>
      <w:r w:rsidR="00E64F67" w:rsidRPr="00B40182">
        <w:rPr>
          <w:sz w:val="24"/>
          <w:vertAlign w:val="superscript"/>
        </w:rPr>
        <w:t>2</w:t>
      </w:r>
      <w:r w:rsidR="00E64F67" w:rsidRPr="00E64F67">
        <w:rPr>
          <w:sz w:val="24"/>
        </w:rPr>
        <w:t>, R. Pampín</w:t>
      </w:r>
      <w:r w:rsidR="00E64F67" w:rsidRPr="00B40182">
        <w:rPr>
          <w:sz w:val="24"/>
          <w:vertAlign w:val="superscript"/>
        </w:rPr>
        <w:t>3</w:t>
      </w:r>
      <w:r w:rsidR="00E64F67" w:rsidRPr="00E64F67">
        <w:rPr>
          <w:sz w:val="24"/>
        </w:rPr>
        <w:t xml:space="preserve"> and R. Juárez</w:t>
      </w:r>
      <w:r w:rsidR="00E64F67" w:rsidRPr="00B40182">
        <w:rPr>
          <w:sz w:val="24"/>
          <w:vertAlign w:val="superscript"/>
        </w:rPr>
        <w:t>1</w:t>
      </w:r>
      <w:r w:rsidR="00B40182">
        <w:rPr>
          <w:sz w:val="24"/>
        </w:rPr>
        <w:t>.</w:t>
      </w:r>
    </w:p>
    <w:p w14:paraId="14F7D2FA" w14:textId="48F1A707" w:rsidR="00DB3E36" w:rsidRPr="00F62E38" w:rsidRDefault="00DB3E36" w:rsidP="00DB3E36">
      <w:pPr>
        <w:jc w:val="center"/>
        <w:rPr>
          <w:i/>
          <w:sz w:val="24"/>
          <w:lang w:val="es-ES"/>
        </w:rPr>
      </w:pPr>
      <w:r w:rsidRPr="00F62E38">
        <w:rPr>
          <w:i/>
          <w:sz w:val="24"/>
          <w:vertAlign w:val="superscript"/>
          <w:lang w:val="es-ES"/>
        </w:rPr>
        <w:t>1</w:t>
      </w:r>
      <w:r w:rsidR="00F62E38" w:rsidRPr="00F62E38">
        <w:rPr>
          <w:i/>
          <w:sz w:val="24"/>
          <w:lang w:val="es-ES"/>
        </w:rPr>
        <w:t>Departamento de Ingeniería Energética, U</w:t>
      </w:r>
      <w:r w:rsidR="00F62E38">
        <w:rPr>
          <w:i/>
          <w:sz w:val="24"/>
          <w:lang w:val="es-ES"/>
        </w:rPr>
        <w:t xml:space="preserve">niversidad Nacional de Educación a </w:t>
      </w:r>
      <w:r w:rsidR="00652A64">
        <w:rPr>
          <w:i/>
          <w:sz w:val="24"/>
          <w:lang w:val="es-ES"/>
        </w:rPr>
        <w:t>Distancia (UNED), Madrid.</w:t>
      </w:r>
    </w:p>
    <w:p w14:paraId="02658589" w14:textId="025940BB" w:rsidR="00DB3E36" w:rsidRDefault="00DB3E36" w:rsidP="00DB3E36">
      <w:pPr>
        <w:jc w:val="center"/>
        <w:rPr>
          <w:i/>
          <w:sz w:val="24"/>
        </w:rPr>
      </w:pPr>
      <w:r>
        <w:rPr>
          <w:i/>
          <w:sz w:val="24"/>
          <w:vertAlign w:val="superscript"/>
        </w:rPr>
        <w:t>2</w:t>
      </w:r>
      <w:r w:rsidR="009B3DA7" w:rsidRPr="009B3DA7">
        <w:rPr>
          <w:i/>
          <w:sz w:val="24"/>
        </w:rPr>
        <w:t>ITER Organization, CS 90 046, 13067 St. Paul lez Durance Cedex, France.</w:t>
      </w:r>
    </w:p>
    <w:p w14:paraId="7260F7D5" w14:textId="5A4F27CB" w:rsidR="00112C7B" w:rsidRDefault="00112C7B" w:rsidP="00112C7B">
      <w:pPr>
        <w:jc w:val="center"/>
        <w:rPr>
          <w:i/>
          <w:sz w:val="24"/>
          <w:lang w:val="es-ES"/>
        </w:rPr>
      </w:pPr>
      <w:r w:rsidRPr="00CD1009">
        <w:rPr>
          <w:i/>
          <w:sz w:val="24"/>
          <w:vertAlign w:val="superscript"/>
          <w:lang w:val="es-ES"/>
        </w:rPr>
        <w:t>3</w:t>
      </w:r>
      <w:r w:rsidR="00CD1009" w:rsidRPr="00CD1009">
        <w:rPr>
          <w:i/>
          <w:sz w:val="24"/>
          <w:lang w:val="es-ES"/>
        </w:rPr>
        <w:t xml:space="preserve">Fusion </w:t>
      </w:r>
      <w:proofErr w:type="spellStart"/>
      <w:r w:rsidR="00CD1009" w:rsidRPr="00CD1009">
        <w:rPr>
          <w:i/>
          <w:sz w:val="24"/>
          <w:lang w:val="es-ES"/>
        </w:rPr>
        <w:t>for</w:t>
      </w:r>
      <w:proofErr w:type="spellEnd"/>
      <w:r w:rsidR="00CD1009" w:rsidRPr="00CD1009">
        <w:rPr>
          <w:i/>
          <w:sz w:val="24"/>
          <w:lang w:val="es-ES"/>
        </w:rPr>
        <w:t xml:space="preserve"> Energy (F4E), Josep Pla 2, Barcelona 08019, Spain</w:t>
      </w:r>
      <w:r w:rsidR="00E6217F">
        <w:rPr>
          <w:i/>
          <w:sz w:val="24"/>
          <w:lang w:val="es-ES"/>
        </w:rPr>
        <w:t>.</w:t>
      </w:r>
    </w:p>
    <w:p w14:paraId="72501B66" w14:textId="6E3996EF" w:rsidR="00DB3E36" w:rsidRDefault="00DB3E36" w:rsidP="00384C8B">
      <w:pPr>
        <w:spacing w:after="120"/>
        <w:jc w:val="center"/>
      </w:pPr>
      <w:r>
        <w:rPr>
          <w:iCs/>
          <w:sz w:val="24"/>
        </w:rPr>
        <w:t>Corresponding Author Email:</w:t>
      </w:r>
      <w:r w:rsidR="002D147B">
        <w:rPr>
          <w:iCs/>
          <w:sz w:val="24"/>
        </w:rPr>
        <w:t xml:space="preserve"> </w:t>
      </w:r>
      <w:hyperlink r:id="rId9" w:history="1">
        <w:r w:rsidR="002D147B" w:rsidRPr="002D147B">
          <w:rPr>
            <w:rStyle w:val="Hipervnculo"/>
            <w:iCs/>
            <w:sz w:val="24"/>
          </w:rPr>
          <w:t>pol.guijosa@ind.uned.es</w:t>
        </w:r>
      </w:hyperlink>
    </w:p>
    <w:p w14:paraId="417CCE10" w14:textId="383FA5DC" w:rsidR="00E978B2" w:rsidRPr="00912A3D" w:rsidRDefault="00912A3D" w:rsidP="00FA51B8">
      <w:pPr>
        <w:pStyle w:val="Prrafodelista"/>
        <w:widowControl/>
        <w:wordWrap/>
        <w:autoSpaceDE/>
        <w:autoSpaceDN/>
        <w:spacing w:after="0"/>
        <w:ind w:left="340"/>
        <w:jc w:val="center"/>
        <w:rPr>
          <w:rFonts w:ascii="Times New Roman" w:hAnsi="Times New Roman" w:cs="Times New Roman"/>
          <w:sz w:val="20"/>
          <w:szCs w:val="20"/>
        </w:rPr>
      </w:pPr>
      <w:r w:rsidRPr="00100DA6">
        <w:rPr>
          <w:rFonts w:ascii="Times New Roman" w:hAnsi="Times New Roman" w:cs="Times New Roman"/>
          <w:sz w:val="20"/>
          <w:szCs w:val="20"/>
        </w:rPr>
        <w:t xml:space="preserve">* </w:t>
      </w:r>
      <w:r w:rsidRPr="00D67F6B">
        <w:rPr>
          <w:rFonts w:ascii="Times New Roman" w:hAnsi="Times New Roman" w:cs="Times New Roman"/>
          <w:sz w:val="20"/>
          <w:szCs w:val="20"/>
        </w:rPr>
        <w:t>These authors contributed equally</w:t>
      </w:r>
      <w:r>
        <w:rPr>
          <w:rFonts w:ascii="Times New Roman" w:hAnsi="Times New Roman" w:cs="Times New Roman"/>
          <w:sz w:val="20"/>
          <w:szCs w:val="20"/>
        </w:rPr>
        <w:t>.</w:t>
      </w:r>
    </w:p>
    <w:p w14:paraId="71F48CA1" w14:textId="77777777" w:rsidR="00F57BCB" w:rsidRDefault="00F57BCB" w:rsidP="00F57BCB">
      <w:pPr>
        <w:jc w:val="both"/>
        <w:rPr>
          <w:sz w:val="24"/>
        </w:rPr>
      </w:pPr>
      <w:r w:rsidRPr="00F57BCB">
        <w:rPr>
          <w:sz w:val="24"/>
        </w:rPr>
        <w:t xml:space="preserve">ITER will be a major step towards demonstrating the scientific and technological feasibility of nuclear fusion as a clean and safe energy source. It will operate the largest Tokamak ever built. The radiation fields expected in ITER, both during and after operation, make nuclear analyses particularly valuable. Some of these analyses constitute a significant part of the ITER Rapport </w:t>
      </w:r>
      <w:proofErr w:type="spellStart"/>
      <w:r w:rsidRPr="00F57BCB">
        <w:rPr>
          <w:sz w:val="24"/>
        </w:rPr>
        <w:t>Préliminaire</w:t>
      </w:r>
      <w:proofErr w:type="spellEnd"/>
      <w:r w:rsidRPr="00F57BCB">
        <w:rPr>
          <w:sz w:val="24"/>
        </w:rPr>
        <w:t xml:space="preserve"> de </w:t>
      </w:r>
      <w:proofErr w:type="spellStart"/>
      <w:r w:rsidRPr="00F57BCB">
        <w:rPr>
          <w:sz w:val="24"/>
        </w:rPr>
        <w:t>Sûreté</w:t>
      </w:r>
      <w:proofErr w:type="spellEnd"/>
      <w:r w:rsidRPr="00F57BCB">
        <w:rPr>
          <w:sz w:val="24"/>
        </w:rPr>
        <w:t xml:space="preserve"> (</w:t>
      </w:r>
      <w:proofErr w:type="spellStart"/>
      <w:r w:rsidRPr="00F57BCB">
        <w:rPr>
          <w:sz w:val="24"/>
        </w:rPr>
        <w:t>RPrS</w:t>
      </w:r>
      <w:proofErr w:type="spellEnd"/>
      <w:r w:rsidRPr="00F57BCB">
        <w:rPr>
          <w:sz w:val="24"/>
        </w:rPr>
        <w:t>), the safety report periodically updated and reviewed by the French Nuclear Safety Authority (ASNR). The generation of 3D radiation maps is required to demonstrate ITER’s compliance with the French radiological safety regulations, aimed at protecting workers and the public.</w:t>
      </w:r>
    </w:p>
    <w:p w14:paraId="3472F1CC" w14:textId="77777777" w:rsidR="00D27DFA" w:rsidRPr="00F57BCB" w:rsidRDefault="00D27DFA" w:rsidP="00F57BCB">
      <w:pPr>
        <w:jc w:val="both"/>
        <w:rPr>
          <w:sz w:val="24"/>
        </w:rPr>
      </w:pPr>
    </w:p>
    <w:p w14:paraId="4DC3EF0E" w14:textId="77777777" w:rsidR="00F57BCB" w:rsidRDefault="00F57BCB" w:rsidP="00F57BCB">
      <w:pPr>
        <w:jc w:val="both"/>
        <w:rPr>
          <w:sz w:val="24"/>
        </w:rPr>
      </w:pPr>
      <w:proofErr w:type="gramStart"/>
      <w:r w:rsidRPr="00F57BCB">
        <w:rPr>
          <w:sz w:val="24"/>
        </w:rPr>
        <w:t>With</w:t>
      </w:r>
      <w:proofErr w:type="gramEnd"/>
      <w:r w:rsidRPr="00F57BCB">
        <w:rPr>
          <w:sz w:val="24"/>
        </w:rPr>
        <w:t xml:space="preserve"> this perspective, since 2024 the UNED team has been working on the production of a new MCNP representation of the ITER facility to support the upcoming radiation maps within the next </w:t>
      </w:r>
      <w:proofErr w:type="spellStart"/>
      <w:r w:rsidRPr="00F57BCB">
        <w:rPr>
          <w:sz w:val="24"/>
        </w:rPr>
        <w:t>RPrS</w:t>
      </w:r>
      <w:proofErr w:type="spellEnd"/>
      <w:r w:rsidRPr="00F57BCB">
        <w:rPr>
          <w:sz w:val="24"/>
        </w:rPr>
        <w:t xml:space="preserve"> update. The produced model addresses a </w:t>
      </w:r>
      <w:proofErr w:type="gramStart"/>
      <w:r w:rsidRPr="00F57BCB">
        <w:rPr>
          <w:sz w:val="24"/>
        </w:rPr>
        <w:t>robustness</w:t>
      </w:r>
      <w:proofErr w:type="gramEnd"/>
      <w:r w:rsidRPr="00F57BCB">
        <w:rPr>
          <w:sz w:val="24"/>
        </w:rPr>
        <w:t xml:space="preserve"> requirement. A remarkable aspect of it is that it leaves behind the common practice of coupling models. This coupling resulted in the introduction of unassessed uncertainties due to source binning, weakening the robustness of the results.</w:t>
      </w:r>
    </w:p>
    <w:p w14:paraId="085860E4" w14:textId="77777777" w:rsidR="00D27DFA" w:rsidRPr="00F57BCB" w:rsidRDefault="00D27DFA" w:rsidP="00F57BCB">
      <w:pPr>
        <w:jc w:val="both"/>
        <w:rPr>
          <w:sz w:val="24"/>
        </w:rPr>
      </w:pPr>
    </w:p>
    <w:p w14:paraId="70B6BB95" w14:textId="77777777" w:rsidR="00F57BCB" w:rsidRPr="00F57BCB" w:rsidRDefault="00F57BCB" w:rsidP="00F57BCB">
      <w:pPr>
        <w:jc w:val="both"/>
        <w:rPr>
          <w:sz w:val="24"/>
        </w:rPr>
      </w:pPr>
      <w:r w:rsidRPr="00F57BCB">
        <w:rPr>
          <w:sz w:val="24"/>
        </w:rPr>
        <w:t>Motivated by this need, and in close collaboration with the ITER Organization, the UNED team produced the first integral Best Estimate (BE) MCNP representation of the ITER facility: the BE ITER Full Model. This model represents the tokamak, the site buildings and the tokamak cooling water systems. The model was produced without deliberate pessimism and gradually reducing legacy conservatism embedded in earlier ITER reference models. It incorporates a block structure architecture, a desired feature in many previous ITER reference models. It enables the modularity of the model: the extraction of partial representations using dedicated tools, thereby supporting future local studies avoiding ad hoc approaches based on producing local models. This architecture also facilitates version control and promotes the use of the model as a geometry database by the broader community. Moreover, it enables the deployment of uncertainty quantification schemes.</w:t>
      </w:r>
    </w:p>
    <w:p w14:paraId="04616962" w14:textId="77777777" w:rsidR="00543258" w:rsidRDefault="00543258" w:rsidP="00DB3E36">
      <w:pPr>
        <w:jc w:val="both"/>
        <w:rPr>
          <w:sz w:val="24"/>
        </w:rPr>
      </w:pPr>
    </w:p>
    <w:p w14:paraId="0A719975" w14:textId="6E4463E4" w:rsidR="00096AB2" w:rsidRDefault="00F57BCB" w:rsidP="00DB3E36">
      <w:pPr>
        <w:jc w:val="both"/>
        <w:rPr>
          <w:sz w:val="24"/>
        </w:rPr>
      </w:pPr>
      <w:r w:rsidRPr="00F57BCB">
        <w:rPr>
          <w:sz w:val="24"/>
        </w:rPr>
        <w:t xml:space="preserve">The BE ITER Full Model will increase the credibility and robustness of nuclear analysis results. It is the cornerstone of the ITER radiation safety case and a significant improvement regarding fusion safety demonstrations. Finally, it was produced with the past, present, and future in mind. It lays the groundwork for next steps, including its own </w:t>
      </w:r>
      <w:proofErr w:type="spellStart"/>
      <w:r w:rsidRPr="00F57BCB">
        <w:rPr>
          <w:sz w:val="24"/>
        </w:rPr>
        <w:t>Gitronization</w:t>
      </w:r>
      <w:proofErr w:type="spellEnd"/>
      <w:r w:rsidRPr="00F57BCB">
        <w:rPr>
          <w:sz w:val="24"/>
        </w:rPr>
        <w:t xml:space="preserve"> and progress toward a digital twin of ITER’s operating fusion reactor.</w:t>
      </w:r>
    </w:p>
    <w:p w14:paraId="69895C95" w14:textId="77777777" w:rsidR="00A31043" w:rsidRDefault="00A31043" w:rsidP="00DB3E36">
      <w:pPr>
        <w:jc w:val="both"/>
        <w:rPr>
          <w:sz w:val="24"/>
        </w:rPr>
      </w:pPr>
    </w:p>
    <w:tbl>
      <w:tblPr>
        <w:tblStyle w:val="Tablaconcuadrcula"/>
        <w:tblW w:w="0" w:type="auto"/>
        <w:jc w:val="center"/>
        <w:tblLook w:val="04A0" w:firstRow="1" w:lastRow="0" w:firstColumn="1" w:lastColumn="0" w:noHBand="0" w:noVBand="1"/>
      </w:tblPr>
      <w:tblGrid>
        <w:gridCol w:w="2547"/>
        <w:gridCol w:w="2835"/>
      </w:tblGrid>
      <w:tr w:rsidR="00096AB2" w14:paraId="6AA624F1" w14:textId="77777777" w:rsidTr="0025113E">
        <w:trPr>
          <w:jc w:val="center"/>
        </w:trPr>
        <w:tc>
          <w:tcPr>
            <w:tcW w:w="2547" w:type="dxa"/>
            <w:vMerge w:val="restart"/>
          </w:tcPr>
          <w:p w14:paraId="2B232C56" w14:textId="606DF2F0" w:rsidR="00096AB2" w:rsidRDefault="00096AB2" w:rsidP="0025113E">
            <w:pPr>
              <w:rPr>
                <w:iCs/>
                <w:sz w:val="24"/>
              </w:rPr>
            </w:pPr>
            <w:r>
              <w:rPr>
                <w:iCs/>
                <w:sz w:val="24"/>
              </w:rPr>
              <w:t>Type of contribution:</w:t>
            </w:r>
          </w:p>
        </w:tc>
        <w:tc>
          <w:tcPr>
            <w:tcW w:w="2835" w:type="dxa"/>
          </w:tcPr>
          <w:p w14:paraId="7F689842" w14:textId="77777777" w:rsidR="00096AB2" w:rsidRDefault="00096AB2" w:rsidP="0025113E">
            <w:pPr>
              <w:rPr>
                <w:iCs/>
                <w:sz w:val="24"/>
              </w:rPr>
            </w:pPr>
            <w:r>
              <w:rPr>
                <w:iCs/>
                <w:sz w:val="24"/>
              </w:rPr>
              <w:t xml:space="preserve">Poster session               </w:t>
            </w:r>
            <w:sdt>
              <w:sdtPr>
                <w:rPr>
                  <w:b/>
                  <w:bCs/>
                  <w:iCs/>
                  <w:sz w:val="24"/>
                </w:rPr>
                <w:id w:val="-506132384"/>
                <w14:checkbox>
                  <w14:checked w14:val="0"/>
                  <w14:checkedState w14:val="2612" w14:font="MS Gothic"/>
                  <w14:uncheckedState w14:val="2610" w14:font="MS Gothic"/>
                </w14:checkbox>
              </w:sdtPr>
              <w:sdtEndPr/>
              <w:sdtContent>
                <w:r>
                  <w:rPr>
                    <w:rFonts w:ascii="MS Gothic" w:eastAsia="MS Gothic" w:hAnsi="MS Gothic" w:hint="eastAsia"/>
                    <w:b/>
                    <w:bCs/>
                    <w:iCs/>
                    <w:sz w:val="24"/>
                  </w:rPr>
                  <w:t>☐</w:t>
                </w:r>
              </w:sdtContent>
            </w:sdt>
            <w:r>
              <w:rPr>
                <w:iCs/>
                <w:sz w:val="24"/>
              </w:rPr>
              <w:t xml:space="preserve"> </w:t>
            </w:r>
          </w:p>
        </w:tc>
      </w:tr>
      <w:tr w:rsidR="00096AB2" w14:paraId="153A603A" w14:textId="77777777" w:rsidTr="0025113E">
        <w:trPr>
          <w:jc w:val="center"/>
        </w:trPr>
        <w:tc>
          <w:tcPr>
            <w:tcW w:w="2547" w:type="dxa"/>
            <w:vMerge/>
          </w:tcPr>
          <w:p w14:paraId="02E43341" w14:textId="77777777" w:rsidR="00096AB2" w:rsidRDefault="00096AB2" w:rsidP="0025113E">
            <w:pPr>
              <w:rPr>
                <w:iCs/>
                <w:sz w:val="24"/>
              </w:rPr>
            </w:pPr>
          </w:p>
        </w:tc>
        <w:tc>
          <w:tcPr>
            <w:tcW w:w="2835" w:type="dxa"/>
          </w:tcPr>
          <w:p w14:paraId="078F0834" w14:textId="50749205" w:rsidR="00096AB2" w:rsidRDefault="00096AB2" w:rsidP="0025113E">
            <w:pPr>
              <w:rPr>
                <w:iCs/>
                <w:sz w:val="24"/>
              </w:rPr>
            </w:pPr>
            <w:r>
              <w:rPr>
                <w:iCs/>
                <w:sz w:val="24"/>
              </w:rPr>
              <w:t xml:space="preserve">Oral Contribution         </w:t>
            </w:r>
            <w:sdt>
              <w:sdtPr>
                <w:rPr>
                  <w:b/>
                  <w:bCs/>
                  <w:iCs/>
                  <w:sz w:val="24"/>
                </w:rPr>
                <w:id w:val="-519542827"/>
                <w14:checkbox>
                  <w14:checked w14:val="1"/>
                  <w14:checkedState w14:val="2612" w14:font="MS Gothic"/>
                  <w14:uncheckedState w14:val="2610" w14:font="MS Gothic"/>
                </w14:checkbox>
              </w:sdtPr>
              <w:sdtEndPr/>
              <w:sdtContent>
                <w:r w:rsidR="009B5F15">
                  <w:rPr>
                    <w:rFonts w:ascii="MS Gothic" w:eastAsia="MS Gothic" w:hAnsi="MS Gothic" w:hint="eastAsia"/>
                    <w:b/>
                    <w:bCs/>
                    <w:iCs/>
                    <w:sz w:val="24"/>
                  </w:rPr>
                  <w:t>☒</w:t>
                </w:r>
              </w:sdtContent>
            </w:sdt>
          </w:p>
        </w:tc>
      </w:tr>
    </w:tbl>
    <w:p w14:paraId="284CF36C" w14:textId="77777777" w:rsidR="00096AB2" w:rsidRDefault="00096AB2" w:rsidP="00263A22">
      <w:pPr>
        <w:jc w:val="both"/>
        <w:rPr>
          <w:sz w:val="24"/>
        </w:rPr>
      </w:pPr>
    </w:p>
    <w:sectPr w:rsidR="00096AB2" w:rsidSect="00D956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ED22" w14:textId="77777777" w:rsidR="00B0442A" w:rsidRDefault="00B0442A">
      <w:r>
        <w:separator/>
      </w:r>
    </w:p>
  </w:endnote>
  <w:endnote w:type="continuationSeparator" w:id="0">
    <w:p w14:paraId="23A019EF" w14:textId="77777777" w:rsidR="00B0442A" w:rsidRDefault="00B0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C857" w14:textId="77777777" w:rsidR="002C752D" w:rsidRDefault="002C75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25E3" w14:textId="77777777" w:rsidR="002C752D" w:rsidRDefault="002C75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B91D" w14:textId="77777777" w:rsidR="002C752D" w:rsidRDefault="002C75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C52D" w14:textId="77777777" w:rsidR="00B0442A" w:rsidRDefault="00B0442A">
      <w:r>
        <w:separator/>
      </w:r>
    </w:p>
  </w:footnote>
  <w:footnote w:type="continuationSeparator" w:id="0">
    <w:p w14:paraId="045D6470" w14:textId="77777777" w:rsidR="00B0442A" w:rsidRDefault="00B04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FC36" w14:textId="77777777" w:rsidR="002C752D" w:rsidRDefault="002C75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0DD7" w14:textId="77777777" w:rsidR="002C752D" w:rsidRDefault="002C75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0752" w14:textId="77777777" w:rsidR="002C752D" w:rsidRDefault="002C752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E3NTe0MDMwN7NU0lEKTi0uzszPAykwrAUAH6u8UywAAAA="/>
  </w:docVars>
  <w:rsids>
    <w:rsidRoot w:val="00DB3E36"/>
    <w:rsid w:val="00011675"/>
    <w:rsid w:val="000919BD"/>
    <w:rsid w:val="000942B0"/>
    <w:rsid w:val="00096AB2"/>
    <w:rsid w:val="000C1E8B"/>
    <w:rsid w:val="00112C7B"/>
    <w:rsid w:val="001A27C8"/>
    <w:rsid w:val="001C2E1D"/>
    <w:rsid w:val="00263A22"/>
    <w:rsid w:val="002C752D"/>
    <w:rsid w:val="002D07B6"/>
    <w:rsid w:val="002D147B"/>
    <w:rsid w:val="00384C8B"/>
    <w:rsid w:val="00385542"/>
    <w:rsid w:val="00437DE0"/>
    <w:rsid w:val="004A73A3"/>
    <w:rsid w:val="00543258"/>
    <w:rsid w:val="00553659"/>
    <w:rsid w:val="00562297"/>
    <w:rsid w:val="005D14AD"/>
    <w:rsid w:val="006126FD"/>
    <w:rsid w:val="00636B4E"/>
    <w:rsid w:val="00652A64"/>
    <w:rsid w:val="00724EE4"/>
    <w:rsid w:val="00746961"/>
    <w:rsid w:val="007555A4"/>
    <w:rsid w:val="007921F1"/>
    <w:rsid w:val="007A67E8"/>
    <w:rsid w:val="007B29CD"/>
    <w:rsid w:val="00805BCC"/>
    <w:rsid w:val="00807A54"/>
    <w:rsid w:val="0085430E"/>
    <w:rsid w:val="00866E67"/>
    <w:rsid w:val="008F6083"/>
    <w:rsid w:val="00912A3D"/>
    <w:rsid w:val="009313B7"/>
    <w:rsid w:val="009737D6"/>
    <w:rsid w:val="009B13C8"/>
    <w:rsid w:val="009B3DA7"/>
    <w:rsid w:val="009B5F15"/>
    <w:rsid w:val="00A31043"/>
    <w:rsid w:val="00A31997"/>
    <w:rsid w:val="00A84D73"/>
    <w:rsid w:val="00AD162E"/>
    <w:rsid w:val="00B0442A"/>
    <w:rsid w:val="00B40182"/>
    <w:rsid w:val="00B74092"/>
    <w:rsid w:val="00B83222"/>
    <w:rsid w:val="00C1217E"/>
    <w:rsid w:val="00C71CB5"/>
    <w:rsid w:val="00C74074"/>
    <w:rsid w:val="00CD1009"/>
    <w:rsid w:val="00CD39AD"/>
    <w:rsid w:val="00D27DFA"/>
    <w:rsid w:val="00D52D69"/>
    <w:rsid w:val="00D570E1"/>
    <w:rsid w:val="00DB3E36"/>
    <w:rsid w:val="00E007B3"/>
    <w:rsid w:val="00E6217F"/>
    <w:rsid w:val="00E64F67"/>
    <w:rsid w:val="00E716CB"/>
    <w:rsid w:val="00E805C2"/>
    <w:rsid w:val="00E80D81"/>
    <w:rsid w:val="00E8630A"/>
    <w:rsid w:val="00E978B2"/>
    <w:rsid w:val="00F57BCB"/>
    <w:rsid w:val="00F61760"/>
    <w:rsid w:val="00F62E38"/>
    <w:rsid w:val="00FA51B8"/>
    <w:rsid w:val="00FC2695"/>
    <w:rsid w:val="00FC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A83"/>
  <w15:chartTrackingRefBased/>
  <w15:docId w15:val="{279FD900-7582-47D9-A1AB-384B2AE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E36"/>
    <w:rPr>
      <w:rFonts w:ascii="Times New Roman" w:eastAsia="Times New Roman" w:hAnsi="Times New Roman"/>
      <w:lang w:eastAsia="ja-JP"/>
    </w:rPr>
  </w:style>
  <w:style w:type="paragraph" w:styleId="Ttulo1">
    <w:name w:val="heading 1"/>
    <w:basedOn w:val="Normal"/>
    <w:next w:val="Normal"/>
    <w:link w:val="Ttulo1Car"/>
    <w:uiPriority w:val="9"/>
    <w:qFormat/>
    <w:rsid w:val="002D07B6"/>
    <w:pPr>
      <w:keepNext/>
      <w:keepLines/>
      <w:spacing w:before="240"/>
      <w:outlineLvl w:val="0"/>
    </w:pPr>
    <w:rPr>
      <w:rFonts w:ascii="Calibri Light"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B3E36"/>
    <w:pPr>
      <w:ind w:firstLine="360"/>
    </w:pPr>
  </w:style>
  <w:style w:type="character" w:styleId="Hipervnculo">
    <w:name w:val="Hyperlink"/>
    <w:uiPriority w:val="99"/>
    <w:unhideWhenUsed/>
    <w:rsid w:val="00DB3E36"/>
    <w:rPr>
      <w:color w:val="0000FF"/>
      <w:u w:val="single"/>
    </w:rPr>
  </w:style>
  <w:style w:type="paragraph" w:styleId="Encabezado">
    <w:name w:val="header"/>
    <w:basedOn w:val="Normal"/>
    <w:link w:val="EncabezadoCar"/>
    <w:uiPriority w:val="99"/>
    <w:unhideWhenUsed/>
    <w:rsid w:val="00DB3E36"/>
    <w:pPr>
      <w:tabs>
        <w:tab w:val="center" w:pos="4680"/>
        <w:tab w:val="right" w:pos="9360"/>
      </w:tabs>
    </w:pPr>
  </w:style>
  <w:style w:type="character" w:customStyle="1" w:styleId="EncabezadoCar">
    <w:name w:val="Encabezado Car"/>
    <w:link w:val="Encabezado"/>
    <w:uiPriority w:val="99"/>
    <w:rsid w:val="00DB3E36"/>
    <w:rPr>
      <w:rFonts w:ascii="Times New Roman" w:eastAsia="Times New Roman" w:hAnsi="Times New Roman" w:cs="Times New Roman"/>
      <w:sz w:val="20"/>
      <w:szCs w:val="20"/>
      <w:lang w:eastAsia="ja-JP"/>
    </w:rPr>
  </w:style>
  <w:style w:type="paragraph" w:styleId="Piedepgina">
    <w:name w:val="footer"/>
    <w:basedOn w:val="Normal"/>
    <w:link w:val="PiedepginaCar"/>
    <w:uiPriority w:val="99"/>
    <w:unhideWhenUsed/>
    <w:rsid w:val="00DB3E36"/>
    <w:pPr>
      <w:tabs>
        <w:tab w:val="center" w:pos="4680"/>
        <w:tab w:val="right" w:pos="9360"/>
      </w:tabs>
    </w:pPr>
  </w:style>
  <w:style w:type="character" w:customStyle="1" w:styleId="PiedepginaCar">
    <w:name w:val="Pie de página Car"/>
    <w:link w:val="Piedepgina"/>
    <w:uiPriority w:val="99"/>
    <w:rsid w:val="00DB3E36"/>
    <w:rPr>
      <w:rFonts w:ascii="Times New Roman" w:eastAsia="Times New Roman" w:hAnsi="Times New Roman" w:cs="Times New Roman"/>
      <w:sz w:val="20"/>
      <w:szCs w:val="20"/>
      <w:lang w:eastAsia="ja-JP"/>
    </w:rPr>
  </w:style>
  <w:style w:type="paragraph" w:styleId="Ttulo">
    <w:name w:val="Title"/>
    <w:basedOn w:val="Normal"/>
    <w:next w:val="Normal"/>
    <w:link w:val="TtuloCar"/>
    <w:uiPriority w:val="10"/>
    <w:qFormat/>
    <w:rsid w:val="00DB3E36"/>
    <w:pPr>
      <w:contextualSpacing/>
    </w:pPr>
    <w:rPr>
      <w:rFonts w:ascii="Calibri Light" w:hAnsi="Calibri Light"/>
      <w:spacing w:val="-10"/>
      <w:kern w:val="28"/>
      <w:sz w:val="56"/>
      <w:szCs w:val="56"/>
    </w:rPr>
  </w:style>
  <w:style w:type="character" w:customStyle="1" w:styleId="TtuloCar">
    <w:name w:val="Título Car"/>
    <w:link w:val="Ttulo"/>
    <w:uiPriority w:val="10"/>
    <w:rsid w:val="00DB3E36"/>
    <w:rPr>
      <w:rFonts w:ascii="Calibri Light" w:eastAsia="Times New Roman" w:hAnsi="Calibri Light" w:cs="Times New Roman"/>
      <w:spacing w:val="-10"/>
      <w:kern w:val="28"/>
      <w:sz w:val="56"/>
      <w:szCs w:val="56"/>
      <w:lang w:eastAsia="ja-JP"/>
    </w:rPr>
  </w:style>
  <w:style w:type="character" w:customStyle="1" w:styleId="Ttulo1Car">
    <w:name w:val="Título 1 Car"/>
    <w:link w:val="Ttulo1"/>
    <w:uiPriority w:val="9"/>
    <w:rsid w:val="002D07B6"/>
    <w:rPr>
      <w:rFonts w:ascii="Calibri Light" w:eastAsia="Times New Roman" w:hAnsi="Calibri Light" w:cs="Times New Roman"/>
      <w:color w:val="2E74B5"/>
      <w:sz w:val="32"/>
      <w:szCs w:val="32"/>
      <w:lang w:eastAsia="ja-JP"/>
    </w:rPr>
  </w:style>
  <w:style w:type="character" w:styleId="Mencinsinresolver">
    <w:name w:val="Unresolved Mention"/>
    <w:basedOn w:val="Fuentedeprrafopredeter"/>
    <w:uiPriority w:val="99"/>
    <w:semiHidden/>
    <w:unhideWhenUsed/>
    <w:rsid w:val="007B29CD"/>
    <w:rPr>
      <w:color w:val="605E5C"/>
      <w:shd w:val="clear" w:color="auto" w:fill="E1DFDD"/>
    </w:rPr>
  </w:style>
  <w:style w:type="table" w:styleId="Tablaconcuadrcula">
    <w:name w:val="Table Grid"/>
    <w:basedOn w:val="Tablanormal"/>
    <w:uiPriority w:val="39"/>
    <w:rsid w:val="00973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57BCB"/>
    <w:rPr>
      <w:color w:val="954F72" w:themeColor="followedHyperlink"/>
      <w:u w:val="single"/>
    </w:rPr>
  </w:style>
  <w:style w:type="paragraph" w:styleId="Prrafodelista">
    <w:name w:val="List Paragraph"/>
    <w:basedOn w:val="Normal"/>
    <w:uiPriority w:val="34"/>
    <w:qFormat/>
    <w:rsid w:val="00912A3D"/>
    <w:pPr>
      <w:widowControl w:val="0"/>
      <w:wordWrap w:val="0"/>
      <w:autoSpaceDE w:val="0"/>
      <w:autoSpaceDN w:val="0"/>
      <w:spacing w:after="160"/>
      <w:ind w:left="720"/>
      <w:contextualSpacing/>
    </w:pPr>
    <w:rPr>
      <w:rFonts w:asciiTheme="minorEastAsia" w:eastAsiaTheme="minorEastAsia" w:hAnsiTheme="minorHAnsi" w:cstheme="minorBidi"/>
      <w:kern w:val="2"/>
      <w:sz w:val="22"/>
      <w:szCs w:val="24"/>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ol.guijosa@ind.uned.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2f2610-36d7-4e00-a50a-5418b612b21e" xsi:nil="true"/>
    <lcf76f155ced4ddcb4097134ff3c332f xmlns="dac7d76e-4156-4210-9604-d2ff15f314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0721546272CD468B18464B66B4DFB7" ma:contentTypeVersion="13" ma:contentTypeDescription="Create a new document." ma:contentTypeScope="" ma:versionID="6ec0361c81a0d826427ce655ba51706c">
  <xsd:schema xmlns:xsd="http://www.w3.org/2001/XMLSchema" xmlns:xs="http://www.w3.org/2001/XMLSchema" xmlns:p="http://schemas.microsoft.com/office/2006/metadata/properties" xmlns:ns2="dac7d76e-4156-4210-9604-d2ff15f3146b" xmlns:ns3="232f2610-36d7-4e00-a50a-5418b612b21e" targetNamespace="http://schemas.microsoft.com/office/2006/metadata/properties" ma:root="true" ma:fieldsID="fab9b9f7b972699cccb08ebb2d27ca7e" ns2:_="" ns3:_="">
    <xsd:import namespace="dac7d76e-4156-4210-9604-d2ff15f3146b"/>
    <xsd:import namespace="232f2610-36d7-4e00-a50a-5418b612b2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d76e-4156-4210-9604-d2ff15f3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641f5-0da7-4f48-9a81-ef320f605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f2610-36d7-4e00-a50a-5418b612b2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a3bb72-24b6-4347-9801-efcbcc4b578f}" ma:internalName="TaxCatchAll" ma:showField="CatchAllData" ma:web="232f2610-36d7-4e00-a50a-5418b612b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34282-5ADC-4F0F-98CF-0A8AD42DFF5C}">
  <ds:schemaRefs>
    <ds:schemaRef ds:uri="http://schemas.microsoft.com/office/2006/metadata/properties"/>
    <ds:schemaRef ds:uri="http://schemas.microsoft.com/office/infopath/2007/PartnerControls"/>
    <ds:schemaRef ds:uri="232f2610-36d7-4e00-a50a-5418b612b21e"/>
    <ds:schemaRef ds:uri="dac7d76e-4156-4210-9604-d2ff15f3146b"/>
  </ds:schemaRefs>
</ds:datastoreItem>
</file>

<file path=customXml/itemProps2.xml><?xml version="1.0" encoding="utf-8"?>
<ds:datastoreItem xmlns:ds="http://schemas.openxmlformats.org/officeDocument/2006/customXml" ds:itemID="{D4123DBF-88A7-4789-BEE1-3C007C095B03}">
  <ds:schemaRefs>
    <ds:schemaRef ds:uri="http://schemas.microsoft.com/sharepoint/v3/contenttype/forms"/>
  </ds:schemaRefs>
</ds:datastoreItem>
</file>

<file path=customXml/itemProps3.xml><?xml version="1.0" encoding="utf-8"?>
<ds:datastoreItem xmlns:ds="http://schemas.openxmlformats.org/officeDocument/2006/customXml" ds:itemID="{E1E91240-562E-4021-856C-81BB49CB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d76e-4156-4210-9604-d2ff15f3146b"/>
    <ds:schemaRef ds:uri="232f2610-36d7-4e00-a50a-5418b612b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473</Words>
  <Characters>2727</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MCNP® 2021 User Symposium Abstract Template</vt:lpstr>
    </vt:vector>
  </TitlesOfParts>
  <Company>LANL DCS-CSD</Company>
  <LinksUpToDate>false</LinksUpToDate>
  <CharactersWithSpaces>3209</CharactersWithSpaces>
  <SharedDoc>false</SharedDoc>
  <HyperlinkBase>MCNP® 2021 User Symposium Abstract 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MCNP® 2021 User Symposium Abstract Template</dc:title>
  <dc:subject>Abstract template</dc:subject>
  <dc:creator>Haag, Sarah Marie</dc:creator>
  <cp:keywords/>
  <dc:description/>
  <cp:lastModifiedBy>POL GUIJOSA ARAEZ</cp:lastModifiedBy>
  <cp:revision>47</cp:revision>
  <dcterms:created xsi:type="dcterms:W3CDTF">2021-04-12T23:49:00Z</dcterms:created>
  <dcterms:modified xsi:type="dcterms:W3CDTF">2026-04-14T13:12:00Z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0x010100730721546272CD468B18464B66B4DFB7</vt:lpwstr>
  </property>
</Properties>
</file>