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BEA79" w14:textId="1545B28B" w:rsidR="00F3409F" w:rsidRPr="00F3409F" w:rsidRDefault="00F3409F" w:rsidP="00F3409F">
      <w:pPr>
        <w:jc w:val="center"/>
        <w:rPr>
          <w:b/>
          <w:sz w:val="28"/>
          <w:szCs w:val="24"/>
        </w:rPr>
      </w:pPr>
      <w:r w:rsidRPr="00F3409F">
        <w:rPr>
          <w:b/>
          <w:sz w:val="28"/>
          <w:szCs w:val="24"/>
        </w:rPr>
        <w:t xml:space="preserve">Neutron irradiation </w:t>
      </w:r>
      <w:r>
        <w:rPr>
          <w:b/>
          <w:sz w:val="28"/>
          <w:szCs w:val="24"/>
        </w:rPr>
        <w:t>c</w:t>
      </w:r>
      <w:r w:rsidRPr="00F3409F">
        <w:rPr>
          <w:b/>
          <w:sz w:val="28"/>
          <w:szCs w:val="24"/>
        </w:rPr>
        <w:t>onditions in</w:t>
      </w:r>
      <w:r>
        <w:rPr>
          <w:b/>
          <w:sz w:val="28"/>
          <w:szCs w:val="24"/>
        </w:rPr>
        <w:t xml:space="preserve"> the</w:t>
      </w:r>
      <w:r w:rsidRPr="00F3409F">
        <w:rPr>
          <w:b/>
          <w:sz w:val="28"/>
          <w:szCs w:val="24"/>
        </w:rPr>
        <w:t xml:space="preserve"> IFMIF-DONES Test </w:t>
      </w:r>
      <w:r>
        <w:rPr>
          <w:b/>
          <w:sz w:val="28"/>
          <w:szCs w:val="24"/>
        </w:rPr>
        <w:t>Ce</w:t>
      </w:r>
      <w:r w:rsidRPr="00F3409F">
        <w:rPr>
          <w:b/>
          <w:sz w:val="28"/>
          <w:szCs w:val="24"/>
        </w:rPr>
        <w:t>ll and Complementary Experiments Room R160</w:t>
      </w:r>
    </w:p>
    <w:p w14:paraId="1610A4BF" w14:textId="77777777" w:rsidR="00DB3E36" w:rsidRPr="00663F85" w:rsidRDefault="00DB3E36" w:rsidP="00DB3E36">
      <w:pPr>
        <w:rPr>
          <w:b/>
          <w:sz w:val="24"/>
        </w:rPr>
      </w:pPr>
    </w:p>
    <w:p w14:paraId="4B53D095" w14:textId="7B0F7B9B" w:rsidR="00F3409F" w:rsidRPr="00F3409F" w:rsidRDefault="00F3409F" w:rsidP="00F3409F">
      <w:pPr>
        <w:suppressAutoHyphens/>
        <w:jc w:val="center"/>
        <w:rPr>
          <w:sz w:val="24"/>
          <w:lang w:eastAsia="zh-CN"/>
        </w:rPr>
      </w:pPr>
      <w:r w:rsidRPr="00F3409F">
        <w:rPr>
          <w:sz w:val="24"/>
          <w:lang w:val="en-GB" w:eastAsia="zh-CN"/>
        </w:rPr>
        <w:t>A. Serikov</w:t>
      </w:r>
      <w:r w:rsidRPr="00F3409F">
        <w:rPr>
          <w:sz w:val="24"/>
          <w:vertAlign w:val="superscript"/>
          <w:lang w:val="en-GB" w:eastAsia="zh-CN"/>
        </w:rPr>
        <w:t>1</w:t>
      </w:r>
      <w:r w:rsidRPr="00F3409F">
        <w:rPr>
          <w:sz w:val="24"/>
          <w:lang w:val="en-GB" w:eastAsia="zh-CN"/>
        </w:rPr>
        <w:t>, S. Gordeev</w:t>
      </w:r>
      <w:r w:rsidRPr="00F3409F">
        <w:rPr>
          <w:sz w:val="24"/>
          <w:vertAlign w:val="superscript"/>
          <w:lang w:val="en-GB" w:eastAsia="zh-CN"/>
        </w:rPr>
        <w:t>1</w:t>
      </w:r>
      <w:r w:rsidRPr="00F3409F">
        <w:rPr>
          <w:sz w:val="24"/>
          <w:lang w:val="en-GB" w:eastAsia="zh-CN"/>
        </w:rPr>
        <w:t>, Y. Qiu</w:t>
      </w:r>
      <w:r w:rsidRPr="00F3409F">
        <w:rPr>
          <w:sz w:val="24"/>
          <w:vertAlign w:val="superscript"/>
          <w:lang w:val="en-GB" w:eastAsia="zh-CN"/>
        </w:rPr>
        <w:t>1</w:t>
      </w:r>
      <w:r w:rsidRPr="00F3409F">
        <w:rPr>
          <w:sz w:val="24"/>
          <w:lang w:val="en-GB" w:eastAsia="zh-CN"/>
        </w:rPr>
        <w:t>, D. Leichtle</w:t>
      </w:r>
      <w:r w:rsidRPr="00F3409F">
        <w:rPr>
          <w:sz w:val="24"/>
          <w:vertAlign w:val="superscript"/>
          <w:lang w:val="en-GB" w:eastAsia="zh-CN"/>
        </w:rPr>
        <w:t>1</w:t>
      </w:r>
      <w:r w:rsidRPr="00F3409F">
        <w:rPr>
          <w:sz w:val="24"/>
          <w:lang w:val="en-GB" w:eastAsia="zh-CN"/>
        </w:rPr>
        <w:t>,</w:t>
      </w:r>
      <w:r>
        <w:rPr>
          <w:sz w:val="24"/>
          <w:lang w:val="en-GB" w:eastAsia="zh-CN"/>
        </w:rPr>
        <w:t xml:space="preserve"> </w:t>
      </w:r>
      <w:r w:rsidRPr="00F3409F">
        <w:rPr>
          <w:sz w:val="24"/>
          <w:lang w:val="en-GB" w:eastAsia="zh-CN"/>
        </w:rPr>
        <w:t>C. Oliver</w:t>
      </w:r>
      <w:r w:rsidRPr="00F3409F">
        <w:rPr>
          <w:sz w:val="24"/>
          <w:vertAlign w:val="superscript"/>
          <w:lang w:val="en-GB" w:eastAsia="zh-CN"/>
        </w:rPr>
        <w:t>2</w:t>
      </w:r>
      <w:r w:rsidRPr="00F3409F">
        <w:rPr>
          <w:sz w:val="24"/>
          <w:lang w:val="en-GB" w:eastAsia="zh-CN"/>
        </w:rPr>
        <w:t>,</w:t>
      </w:r>
      <w:r>
        <w:rPr>
          <w:sz w:val="24"/>
          <w:lang w:val="en-GB" w:eastAsia="zh-CN"/>
        </w:rPr>
        <w:t xml:space="preserve"> </w:t>
      </w:r>
      <w:r w:rsidRPr="00F3409F">
        <w:rPr>
          <w:sz w:val="24"/>
          <w:lang w:eastAsia="zh-CN"/>
        </w:rPr>
        <w:t>S</w:t>
      </w:r>
      <w:r>
        <w:rPr>
          <w:sz w:val="24"/>
          <w:lang w:eastAsia="zh-CN"/>
        </w:rPr>
        <w:t>.</w:t>
      </w:r>
      <w:r w:rsidRPr="00F3409F">
        <w:rPr>
          <w:sz w:val="24"/>
          <w:lang w:eastAsia="zh-CN"/>
        </w:rPr>
        <w:t xml:space="preserve"> Becerril</w:t>
      </w:r>
      <w:r w:rsidRPr="00F3409F">
        <w:rPr>
          <w:sz w:val="24"/>
          <w:vertAlign w:val="superscript"/>
          <w:lang w:eastAsia="zh-CN"/>
        </w:rPr>
        <w:t>3</w:t>
      </w:r>
      <w:r>
        <w:rPr>
          <w:sz w:val="24"/>
          <w:lang w:val="en-GB" w:eastAsia="zh-CN"/>
        </w:rPr>
        <w:t>,</w:t>
      </w:r>
      <w:r w:rsidRPr="00F3409F">
        <w:rPr>
          <w:sz w:val="24"/>
          <w:lang w:val="en-GB" w:eastAsia="zh-CN"/>
        </w:rPr>
        <w:t xml:space="preserve"> </w:t>
      </w:r>
      <w:r w:rsidRPr="00F3409F">
        <w:rPr>
          <w:sz w:val="24"/>
          <w:lang w:val="es-ES" w:eastAsia="zh-CN"/>
        </w:rPr>
        <w:t>J. Maestre</w:t>
      </w:r>
      <w:r w:rsidRPr="00F3409F">
        <w:rPr>
          <w:sz w:val="24"/>
          <w:vertAlign w:val="superscript"/>
          <w:lang w:val="es-ES" w:eastAsia="zh-CN"/>
        </w:rPr>
        <w:t>3</w:t>
      </w:r>
      <w:r w:rsidRPr="00F3409F">
        <w:rPr>
          <w:sz w:val="24"/>
          <w:lang w:val="es-ES" w:eastAsia="zh-CN"/>
        </w:rPr>
        <w:t>,</w:t>
      </w:r>
      <w:r w:rsidRPr="00F3409F">
        <w:rPr>
          <w:sz w:val="24"/>
          <w:lang w:eastAsia="zh-CN"/>
        </w:rPr>
        <w:t xml:space="preserve"> F.</w:t>
      </w:r>
      <w:r>
        <w:rPr>
          <w:sz w:val="24"/>
          <w:lang w:eastAsia="zh-CN"/>
        </w:rPr>
        <w:t> </w:t>
      </w:r>
      <w:r w:rsidRPr="00F3409F">
        <w:rPr>
          <w:sz w:val="24"/>
          <w:lang w:eastAsia="zh-CN"/>
        </w:rPr>
        <w:t>Martín-Fuertes</w:t>
      </w:r>
      <w:r w:rsidRPr="00F3409F">
        <w:rPr>
          <w:sz w:val="24"/>
          <w:vertAlign w:val="superscript"/>
          <w:lang w:eastAsia="zh-CN"/>
        </w:rPr>
        <w:t>2, 3</w:t>
      </w:r>
      <w:r w:rsidRPr="00F3409F">
        <w:rPr>
          <w:sz w:val="24"/>
          <w:lang w:eastAsia="zh-CN"/>
        </w:rPr>
        <w:t xml:space="preserve">, </w:t>
      </w:r>
      <w:r w:rsidRPr="00F3409F">
        <w:rPr>
          <w:sz w:val="24"/>
          <w:lang w:val="en-GB" w:eastAsia="zh-CN"/>
        </w:rPr>
        <w:t>D</w:t>
      </w:r>
      <w:r w:rsidRPr="00F3409F">
        <w:rPr>
          <w:sz w:val="24"/>
          <w:lang w:eastAsia="zh-CN"/>
        </w:rPr>
        <w:t>.</w:t>
      </w:r>
      <w:r w:rsidRPr="00F3409F">
        <w:rPr>
          <w:sz w:val="24"/>
          <w:lang w:val="en-GB" w:eastAsia="zh-CN"/>
        </w:rPr>
        <w:t xml:space="preserve"> Pérez-Sánchez</w:t>
      </w:r>
      <w:r w:rsidRPr="00F3409F">
        <w:rPr>
          <w:sz w:val="24"/>
          <w:vertAlign w:val="superscript"/>
          <w:lang w:eastAsia="zh-CN"/>
        </w:rPr>
        <w:t>2, 3</w:t>
      </w:r>
      <w:r w:rsidRPr="00F3409F">
        <w:rPr>
          <w:sz w:val="24"/>
          <w:lang w:val="en-GB" w:eastAsia="zh-CN"/>
        </w:rPr>
        <w:t xml:space="preserve">, </w:t>
      </w:r>
      <w:r w:rsidRPr="00F3409F">
        <w:rPr>
          <w:sz w:val="24"/>
          <w:lang w:eastAsia="zh-CN"/>
        </w:rPr>
        <w:t>C. Torregrosa</w:t>
      </w:r>
      <w:r w:rsidRPr="00F3409F">
        <w:rPr>
          <w:sz w:val="24"/>
          <w:vertAlign w:val="superscript"/>
          <w:lang w:eastAsia="zh-CN"/>
        </w:rPr>
        <w:t>3</w:t>
      </w:r>
    </w:p>
    <w:p w14:paraId="6975CB74" w14:textId="77777777" w:rsidR="00F3409F" w:rsidRPr="00F3409F" w:rsidRDefault="00F3409F" w:rsidP="00F3409F">
      <w:pPr>
        <w:suppressAutoHyphens/>
        <w:jc w:val="center"/>
        <w:rPr>
          <w:i/>
          <w:iCs/>
          <w:sz w:val="24"/>
          <w:lang w:eastAsia="zh-CN"/>
        </w:rPr>
      </w:pPr>
      <w:r w:rsidRPr="00F3409F">
        <w:rPr>
          <w:i/>
          <w:iCs/>
          <w:sz w:val="24"/>
          <w:vertAlign w:val="superscript"/>
          <w:lang w:eastAsia="zh-CN"/>
        </w:rPr>
        <w:t xml:space="preserve">1 </w:t>
      </w:r>
      <w:r w:rsidRPr="00F3409F">
        <w:rPr>
          <w:i/>
          <w:iCs/>
          <w:sz w:val="24"/>
          <w:lang w:eastAsia="zh-CN"/>
        </w:rPr>
        <w:t>Karlsruhe Institute of Technology (KIT), Eggenstein-Leopoldshafen, Germany</w:t>
      </w:r>
    </w:p>
    <w:p w14:paraId="670B0D7C" w14:textId="77777777" w:rsidR="00F3409F" w:rsidRPr="00F3409F" w:rsidRDefault="00F3409F" w:rsidP="00F3409F">
      <w:pPr>
        <w:suppressAutoHyphens/>
        <w:jc w:val="center"/>
        <w:rPr>
          <w:i/>
          <w:iCs/>
          <w:sz w:val="24"/>
          <w:lang w:eastAsia="zh-CN"/>
        </w:rPr>
      </w:pPr>
      <w:r w:rsidRPr="00F3409F">
        <w:rPr>
          <w:i/>
          <w:iCs/>
          <w:sz w:val="24"/>
          <w:vertAlign w:val="superscript"/>
          <w:lang w:eastAsia="zh-CN"/>
        </w:rPr>
        <w:t xml:space="preserve">2 </w:t>
      </w:r>
      <w:r w:rsidRPr="00F3409F">
        <w:rPr>
          <w:i/>
          <w:iCs/>
          <w:sz w:val="24"/>
          <w:lang w:eastAsia="zh-CN"/>
        </w:rPr>
        <w:t>Centro de Investigaciones Energéticas, Medioambientales y Tecnológicas (CIEMAT), Madrid, Spain</w:t>
      </w:r>
    </w:p>
    <w:p w14:paraId="2E1140EA" w14:textId="77777777" w:rsidR="00F3409F" w:rsidRPr="00F3409F" w:rsidRDefault="00F3409F" w:rsidP="00F3409F">
      <w:pPr>
        <w:suppressAutoHyphens/>
        <w:jc w:val="center"/>
        <w:rPr>
          <w:sz w:val="24"/>
          <w:lang w:eastAsia="zh-CN"/>
        </w:rPr>
      </w:pPr>
      <w:r w:rsidRPr="00F3409F">
        <w:rPr>
          <w:i/>
          <w:iCs/>
          <w:sz w:val="24"/>
          <w:vertAlign w:val="superscript"/>
          <w:lang w:eastAsia="zh-CN"/>
        </w:rPr>
        <w:t xml:space="preserve">3 </w:t>
      </w:r>
      <w:r w:rsidRPr="00F3409F">
        <w:rPr>
          <w:i/>
          <w:iCs/>
          <w:sz w:val="24"/>
          <w:lang w:eastAsia="zh-CN"/>
        </w:rPr>
        <w:t>Consorcio IFMIF-DONES España, Granada, Spain</w:t>
      </w:r>
    </w:p>
    <w:p w14:paraId="21C778EC" w14:textId="77777777" w:rsidR="00CD580A" w:rsidRPr="00F3409F" w:rsidRDefault="00CD580A" w:rsidP="00CD580A">
      <w:pPr>
        <w:suppressAutoHyphens/>
        <w:jc w:val="center"/>
        <w:rPr>
          <w:sz w:val="24"/>
          <w:lang w:eastAsia="zh-CN"/>
        </w:rPr>
      </w:pPr>
    </w:p>
    <w:p w14:paraId="0BC07B8A" w14:textId="5C85B2C5" w:rsidR="00DB3E36" w:rsidRDefault="00DB3E36" w:rsidP="00E8630A">
      <w:pPr>
        <w:spacing w:after="120"/>
        <w:jc w:val="center"/>
        <w:rPr>
          <w:iCs/>
          <w:sz w:val="24"/>
        </w:rPr>
      </w:pPr>
      <w:r>
        <w:rPr>
          <w:iCs/>
          <w:sz w:val="24"/>
        </w:rPr>
        <w:t xml:space="preserve">Corresponding Author Email: </w:t>
      </w:r>
      <w:hyperlink r:id="rId9" w:history="1">
        <w:r w:rsidR="00F3409F" w:rsidRPr="00F3409F">
          <w:rPr>
            <w:rStyle w:val="Hyperlink"/>
          </w:rPr>
          <w:t>arkady.serikov@kit.edu</w:t>
        </w:r>
      </w:hyperlink>
    </w:p>
    <w:p w14:paraId="3A129630" w14:textId="77777777" w:rsidR="00E8630A" w:rsidRDefault="00E8630A" w:rsidP="00DB3E36">
      <w:pPr>
        <w:jc w:val="both"/>
        <w:rPr>
          <w:sz w:val="24"/>
        </w:rPr>
      </w:pPr>
    </w:p>
    <w:p w14:paraId="175D4156" w14:textId="47E2FDA0" w:rsidR="00F530AE" w:rsidRDefault="008035CB" w:rsidP="000B2639">
      <w:pPr>
        <w:ind w:firstLine="720"/>
        <w:jc w:val="both"/>
        <w:rPr>
          <w:sz w:val="24"/>
          <w:lang w:eastAsia="zh-CN"/>
        </w:rPr>
      </w:pPr>
      <w:r>
        <w:rPr>
          <w:sz w:val="24"/>
        </w:rPr>
        <w:t>This work p</w:t>
      </w:r>
      <w:r w:rsidR="00F3409F" w:rsidRPr="00F3409F">
        <w:rPr>
          <w:sz w:val="24"/>
        </w:rPr>
        <w:t xml:space="preserve">resents computational </w:t>
      </w:r>
      <w:r w:rsidR="00F3409F">
        <w:rPr>
          <w:sz w:val="24"/>
        </w:rPr>
        <w:t>neutronic</w:t>
      </w:r>
      <w:r w:rsidR="00F3409F" w:rsidRPr="00F3409F">
        <w:rPr>
          <w:sz w:val="24"/>
        </w:rPr>
        <w:t xml:space="preserve"> analyses performed for </w:t>
      </w:r>
      <w:r w:rsidR="000B2639">
        <w:rPr>
          <w:sz w:val="24"/>
        </w:rPr>
        <w:t xml:space="preserve">the </w:t>
      </w:r>
      <w:r w:rsidR="00F3409F" w:rsidRPr="00F3409F">
        <w:rPr>
          <w:sz w:val="24"/>
        </w:rPr>
        <w:t>safety of</w:t>
      </w:r>
      <w:r w:rsidR="00F3409F">
        <w:rPr>
          <w:sz w:val="24"/>
        </w:rPr>
        <w:t xml:space="preserve"> </w:t>
      </w:r>
      <w:r w:rsidR="000B2639">
        <w:rPr>
          <w:sz w:val="24"/>
        </w:rPr>
        <w:t xml:space="preserve">the </w:t>
      </w:r>
      <w:r w:rsidR="000B2639" w:rsidRPr="000B2639">
        <w:rPr>
          <w:sz w:val="24"/>
        </w:rPr>
        <w:t xml:space="preserve">IFMIF-DONES Target Assembly components </w:t>
      </w:r>
      <w:r w:rsidR="000B2639">
        <w:rPr>
          <w:sz w:val="24"/>
        </w:rPr>
        <w:t xml:space="preserve">and </w:t>
      </w:r>
      <w:r w:rsidR="000B2639" w:rsidRPr="000B2639">
        <w:rPr>
          <w:sz w:val="24"/>
        </w:rPr>
        <w:t xml:space="preserve">parametric analyses </w:t>
      </w:r>
      <w:r w:rsidR="000B2639">
        <w:rPr>
          <w:sz w:val="24"/>
        </w:rPr>
        <w:t xml:space="preserve">of the </w:t>
      </w:r>
      <w:r w:rsidR="000B2639" w:rsidRPr="000B2639">
        <w:rPr>
          <w:sz w:val="24"/>
        </w:rPr>
        <w:t xml:space="preserve">Neutron Beam Tube and Shutter (NBT&amp;S) </w:t>
      </w:r>
      <w:r w:rsidR="000B2639">
        <w:rPr>
          <w:sz w:val="24"/>
        </w:rPr>
        <w:t xml:space="preserve">diameter </w:t>
      </w:r>
      <w:r w:rsidR="000B2639">
        <w:rPr>
          <w:sz w:val="24"/>
        </w:rPr>
        <w:t xml:space="preserve">to increase the collimated </w:t>
      </w:r>
      <w:r w:rsidR="000B2639" w:rsidRPr="000B2639">
        <w:rPr>
          <w:sz w:val="24"/>
        </w:rPr>
        <w:t xml:space="preserve">neutron flux at the entrance to </w:t>
      </w:r>
      <w:r w:rsidR="000B2639" w:rsidRPr="000B2639">
        <w:rPr>
          <w:sz w:val="24"/>
          <w:lang w:val="en-GB"/>
        </w:rPr>
        <w:t>Complementary Experiments Room 160 (CER R160)</w:t>
      </w:r>
      <w:r w:rsidR="000B2639">
        <w:rPr>
          <w:sz w:val="24"/>
          <w:lang w:val="en-GB"/>
        </w:rPr>
        <w:t xml:space="preserve">. </w:t>
      </w:r>
      <w:r w:rsidR="000B2639">
        <w:rPr>
          <w:sz w:val="24"/>
          <w:lang w:eastAsia="zh-CN"/>
        </w:rPr>
        <w:t xml:space="preserve">The </w:t>
      </w:r>
      <w:r w:rsidR="00FD0648" w:rsidRPr="00FD0648">
        <w:rPr>
          <w:sz w:val="24"/>
          <w:lang w:eastAsia="zh-CN"/>
        </w:rPr>
        <w:t>IFMIF-DONES project</w:t>
      </w:r>
      <w:r w:rsidR="000B2639">
        <w:rPr>
          <w:sz w:val="24"/>
          <w:lang w:eastAsia="zh-CN"/>
        </w:rPr>
        <w:t xml:space="preserve"> is</w:t>
      </w:r>
      <w:r w:rsidR="00FD0648" w:rsidRPr="00FD0648">
        <w:rPr>
          <w:sz w:val="24"/>
          <w:lang w:eastAsia="zh-CN"/>
        </w:rPr>
        <w:t xml:space="preserve"> under construction in Spain. The radiation transport parallel computations have been performed on the CPU-based partition of the Pitagora supercomputer hosted by CINECA in the framework of the MCHIFI (Monte Carlo High Fidelity) HPC EURO</w:t>
      </w:r>
      <w:r w:rsidR="00FD0648" w:rsidRPr="00FD0648">
        <w:rPr>
          <w:i/>
          <w:iCs/>
          <w:sz w:val="24"/>
          <w:lang w:eastAsia="zh-CN"/>
        </w:rPr>
        <w:t>fusion</w:t>
      </w:r>
      <w:r w:rsidR="00FD0648" w:rsidRPr="00FD0648">
        <w:rPr>
          <w:sz w:val="24"/>
          <w:lang w:eastAsia="zh-CN"/>
        </w:rPr>
        <w:t xml:space="preserve"> project. Neutron spectra and atomic and nuclear responses have been calculated using the Monte Carlo MCNP code. The D+ ions are accelerated in IFMIF-DONES up to 40 MeV energy and 125 mA current. Heating calculations</w:t>
      </w:r>
      <w:r w:rsidR="000B2639">
        <w:rPr>
          <w:sz w:val="24"/>
          <w:lang w:eastAsia="zh-CN"/>
        </w:rPr>
        <w:t xml:space="preserve"> [1]</w:t>
      </w:r>
      <w:r w:rsidR="00FD0648" w:rsidRPr="00FD0648">
        <w:rPr>
          <w:sz w:val="24"/>
          <w:lang w:eastAsia="zh-CN"/>
        </w:rPr>
        <w:t xml:space="preserve"> in liquid Li and steel at the area of </w:t>
      </w:r>
      <w:r w:rsidR="000B2639">
        <w:rPr>
          <w:sz w:val="24"/>
          <w:lang w:eastAsia="zh-CN"/>
        </w:rPr>
        <w:t xml:space="preserve">the </w:t>
      </w:r>
      <w:r w:rsidR="00FD0648" w:rsidRPr="00FD0648">
        <w:rPr>
          <w:sz w:val="24"/>
          <w:lang w:eastAsia="zh-CN"/>
        </w:rPr>
        <w:t xml:space="preserve">deuteron (D+) footprint </w:t>
      </w:r>
      <w:r w:rsidR="000B2639">
        <w:rPr>
          <w:sz w:val="24"/>
          <w:lang w:eastAsia="zh-CN"/>
        </w:rPr>
        <w:t>require the</w:t>
      </w:r>
      <w:r w:rsidR="00FD0648" w:rsidRPr="00FD0648">
        <w:rPr>
          <w:sz w:val="24"/>
          <w:lang w:eastAsia="zh-CN"/>
        </w:rPr>
        <w:t xml:space="preserve"> inclusion of the heat contributions of charged D+ ion particles</w:t>
      </w:r>
      <w:r w:rsidR="00FD0648">
        <w:rPr>
          <w:sz w:val="24"/>
          <w:lang w:eastAsia="zh-CN"/>
        </w:rPr>
        <w:t>.</w:t>
      </w:r>
      <w:r w:rsidR="00F530AE">
        <w:rPr>
          <w:sz w:val="24"/>
          <w:lang w:eastAsia="zh-CN"/>
        </w:rPr>
        <w:t xml:space="preserve"> </w:t>
      </w:r>
      <w:r w:rsidR="00F530AE" w:rsidRPr="00F530AE">
        <w:rPr>
          <w:sz w:val="24"/>
          <w:lang w:eastAsia="zh-CN"/>
        </w:rPr>
        <w:t xml:space="preserve">The integral heating calculations in IFMIF-DONES Test Cell (TC) components </w:t>
      </w:r>
      <w:r w:rsidR="00F530AE">
        <w:rPr>
          <w:sz w:val="24"/>
          <w:lang w:eastAsia="zh-CN"/>
        </w:rPr>
        <w:t>reveal that D+ energy deposition in liquid Li at the thin Bragg peak, with a D+ beam footprint area of 20x5 cm</w:t>
      </w:r>
      <w:r w:rsidR="00F530AE" w:rsidRPr="000B2639">
        <w:rPr>
          <w:sz w:val="24"/>
          <w:vertAlign w:val="superscript"/>
          <w:lang w:eastAsia="zh-CN"/>
        </w:rPr>
        <w:t>2</w:t>
      </w:r>
      <w:r w:rsidR="00F530AE">
        <w:rPr>
          <w:sz w:val="24"/>
          <w:lang w:eastAsia="zh-CN"/>
        </w:rPr>
        <w:t>, contributes 97% of the total heating in the whole Test</w:t>
      </w:r>
      <w:r w:rsidR="00F530AE" w:rsidRPr="00F530AE">
        <w:rPr>
          <w:sz w:val="24"/>
          <w:lang w:eastAsia="zh-CN"/>
        </w:rPr>
        <w:t xml:space="preserve"> Cell volume</w:t>
      </w:r>
      <w:r w:rsidR="00F530AE">
        <w:rPr>
          <w:sz w:val="24"/>
          <w:lang w:eastAsia="zh-CN"/>
        </w:rPr>
        <w:t>, delivering</w:t>
      </w:r>
      <w:r w:rsidR="00F530AE" w:rsidRPr="00F530AE">
        <w:rPr>
          <w:sz w:val="24"/>
          <w:lang w:eastAsia="zh-CN"/>
        </w:rPr>
        <w:t xml:space="preserve"> 5 MW heat power of D+ beam </w:t>
      </w:r>
      <w:r w:rsidR="00F530AE">
        <w:rPr>
          <w:sz w:val="24"/>
          <w:lang w:eastAsia="zh-CN"/>
        </w:rPr>
        <w:t>to</w:t>
      </w:r>
      <w:r w:rsidR="00F530AE" w:rsidRPr="00F530AE">
        <w:rPr>
          <w:sz w:val="24"/>
          <w:lang w:eastAsia="zh-CN"/>
        </w:rPr>
        <w:t xml:space="preserve"> liquid</w:t>
      </w:r>
      <w:r w:rsidR="00F530AE">
        <w:rPr>
          <w:sz w:val="24"/>
          <w:lang w:eastAsia="zh-CN"/>
        </w:rPr>
        <w:t xml:space="preserve"> </w:t>
      </w:r>
      <w:r w:rsidR="00F530AE" w:rsidRPr="00F530AE">
        <w:rPr>
          <w:sz w:val="24"/>
          <w:lang w:eastAsia="zh-CN"/>
        </w:rPr>
        <w:t>lithium.</w:t>
      </w:r>
    </w:p>
    <w:p w14:paraId="6D0FE779" w14:textId="09398624" w:rsidR="00F3409F" w:rsidRPr="00F530AE" w:rsidRDefault="008035CB" w:rsidP="00F530AE">
      <w:pPr>
        <w:suppressAutoHyphens/>
        <w:ind w:firstLine="720"/>
        <w:jc w:val="both"/>
        <w:rPr>
          <w:sz w:val="24"/>
          <w:lang w:eastAsia="zh-CN"/>
        </w:rPr>
      </w:pPr>
      <w:r>
        <w:rPr>
          <w:sz w:val="24"/>
          <w:lang w:eastAsia="zh-CN"/>
        </w:rPr>
        <w:t>A study</w:t>
      </w:r>
      <w:r w:rsidRPr="008035CB">
        <w:rPr>
          <w:sz w:val="24"/>
          <w:lang w:eastAsia="zh-CN"/>
        </w:rPr>
        <w:t xml:space="preserve"> of neutron flux growth at the entrance to CER due to increasing the NBT&amp;S diameter</w:t>
      </w:r>
      <w:r>
        <w:rPr>
          <w:sz w:val="24"/>
          <w:lang w:eastAsia="zh-CN"/>
        </w:rPr>
        <w:t xml:space="preserve"> has been performed. </w:t>
      </w:r>
      <w:r w:rsidRPr="00F3409F">
        <w:rPr>
          <w:sz w:val="24"/>
          <w:lang w:eastAsia="zh-CN"/>
        </w:rPr>
        <w:t>The</w:t>
      </w:r>
      <w:r>
        <w:rPr>
          <w:sz w:val="24"/>
          <w:lang w:eastAsia="zh-CN"/>
        </w:rPr>
        <w:t xml:space="preserve"> </w:t>
      </w:r>
      <w:r w:rsidRPr="00F3409F">
        <w:rPr>
          <w:sz w:val="24"/>
          <w:lang w:eastAsia="zh-CN"/>
        </w:rPr>
        <w:t xml:space="preserve">neutron </w:t>
      </w:r>
      <w:r>
        <w:rPr>
          <w:sz w:val="24"/>
          <w:lang w:eastAsia="zh-CN"/>
        </w:rPr>
        <w:t>flux</w:t>
      </w:r>
      <w:r w:rsidRPr="00F3409F">
        <w:rPr>
          <w:sz w:val="24"/>
          <w:lang w:eastAsia="zh-CN"/>
        </w:rPr>
        <w:t xml:space="preserve"> isolines are plotted</w:t>
      </w:r>
      <w:r>
        <w:rPr>
          <w:sz w:val="24"/>
          <w:lang w:eastAsia="zh-CN"/>
        </w:rPr>
        <w:t xml:space="preserve"> and compared for three </w:t>
      </w:r>
      <w:r w:rsidRPr="00F3409F">
        <w:rPr>
          <w:sz w:val="24"/>
          <w:lang w:eastAsia="zh-CN"/>
        </w:rPr>
        <w:t>variants</w:t>
      </w:r>
      <w:r>
        <w:rPr>
          <w:sz w:val="24"/>
          <w:lang w:eastAsia="zh-CN"/>
        </w:rPr>
        <w:t xml:space="preserve"> of the</w:t>
      </w:r>
      <w:r w:rsidRPr="00F3409F">
        <w:rPr>
          <w:sz w:val="24"/>
          <w:lang w:eastAsia="zh-CN"/>
        </w:rPr>
        <w:t xml:space="preserve"> NBT&amp;S diameter</w:t>
      </w:r>
      <w:r>
        <w:rPr>
          <w:sz w:val="24"/>
          <w:lang w:eastAsia="zh-CN"/>
        </w:rPr>
        <w:t xml:space="preserve">: </w:t>
      </w:r>
      <w:r w:rsidRPr="00F3409F">
        <w:rPr>
          <w:sz w:val="24"/>
          <w:lang w:eastAsia="zh-CN"/>
        </w:rPr>
        <w:t>15</w:t>
      </w:r>
      <w:r>
        <w:rPr>
          <w:sz w:val="24"/>
          <w:lang w:eastAsia="zh-CN"/>
        </w:rPr>
        <w:t xml:space="preserve"> </w:t>
      </w:r>
      <w:r w:rsidRPr="00F3409F">
        <w:rPr>
          <w:sz w:val="24"/>
          <w:lang w:eastAsia="zh-CN"/>
        </w:rPr>
        <w:t>cm, 21</w:t>
      </w:r>
      <w:r>
        <w:rPr>
          <w:sz w:val="24"/>
          <w:lang w:eastAsia="zh-CN"/>
        </w:rPr>
        <w:t xml:space="preserve"> </w:t>
      </w:r>
      <w:r w:rsidRPr="00F3409F">
        <w:rPr>
          <w:sz w:val="24"/>
          <w:lang w:eastAsia="zh-CN"/>
        </w:rPr>
        <w:t>cm, and 30</w:t>
      </w:r>
      <w:r>
        <w:rPr>
          <w:sz w:val="24"/>
          <w:lang w:eastAsia="zh-CN"/>
        </w:rPr>
        <w:t xml:space="preserve"> </w:t>
      </w:r>
      <w:r w:rsidRPr="00F3409F">
        <w:rPr>
          <w:sz w:val="24"/>
          <w:lang w:eastAsia="zh-CN"/>
        </w:rPr>
        <w:t>cm</w:t>
      </w:r>
      <w:r>
        <w:rPr>
          <w:sz w:val="24"/>
          <w:lang w:eastAsia="zh-CN"/>
        </w:rPr>
        <w:t xml:space="preserve">. </w:t>
      </w:r>
      <w:r w:rsidR="00F3409F" w:rsidRPr="00F3409F">
        <w:rPr>
          <w:sz w:val="24"/>
          <w:lang w:eastAsia="zh-CN"/>
        </w:rPr>
        <w:t xml:space="preserve">The illustration of how the streaming along the NBT&amp;S depends on the aperture diameter is </w:t>
      </w:r>
      <w:r w:rsidR="00F3409F">
        <w:rPr>
          <w:sz w:val="24"/>
          <w:lang w:eastAsia="zh-CN"/>
        </w:rPr>
        <w:t>presented</w:t>
      </w:r>
      <w:r w:rsidR="00F3409F" w:rsidRPr="00F3409F">
        <w:rPr>
          <w:sz w:val="24"/>
          <w:lang w:eastAsia="zh-CN"/>
        </w:rPr>
        <w:t xml:space="preserve">. </w:t>
      </w:r>
      <w:r w:rsidR="002E78CF" w:rsidRPr="002E78CF">
        <w:rPr>
          <w:sz w:val="24"/>
          <w:lang w:eastAsia="zh-CN"/>
        </w:rPr>
        <w:t xml:space="preserve">Given the current design of NBT&amp;S, the diameter could be increased from 15 cm to </w:t>
      </w:r>
      <w:r w:rsidR="002E78CF">
        <w:rPr>
          <w:sz w:val="24"/>
          <w:lang w:eastAsia="zh-CN"/>
        </w:rPr>
        <w:t xml:space="preserve">approximately </w:t>
      </w:r>
      <w:r w:rsidR="002E78CF" w:rsidRPr="002E78CF">
        <w:rPr>
          <w:sz w:val="24"/>
          <w:lang w:eastAsia="zh-CN"/>
        </w:rPr>
        <w:t>21 cm</w:t>
      </w:r>
      <w:r w:rsidR="000423A1">
        <w:rPr>
          <w:sz w:val="24"/>
          <w:lang w:eastAsia="zh-CN"/>
        </w:rPr>
        <w:t xml:space="preserve">, making the total neutron flux grow </w:t>
      </w:r>
      <w:r w:rsidR="000423A1">
        <w:rPr>
          <w:sz w:val="24"/>
          <w:lang w:eastAsia="zh-CN"/>
        </w:rPr>
        <w:t>to 13%</w:t>
      </w:r>
      <w:r w:rsidR="000423A1">
        <w:rPr>
          <w:sz w:val="24"/>
          <w:lang w:eastAsia="zh-CN"/>
        </w:rPr>
        <w:t xml:space="preserve"> at the CER entrance</w:t>
      </w:r>
      <w:r w:rsidR="002E78CF" w:rsidRPr="002E78CF">
        <w:rPr>
          <w:sz w:val="24"/>
          <w:lang w:eastAsia="zh-CN"/>
        </w:rPr>
        <w:t>.</w:t>
      </w:r>
      <w:r w:rsidR="002E78CF">
        <w:rPr>
          <w:sz w:val="24"/>
          <w:lang w:eastAsia="zh-CN"/>
        </w:rPr>
        <w:t xml:space="preserve"> </w:t>
      </w:r>
      <w:r w:rsidR="000423A1">
        <w:rPr>
          <w:sz w:val="24"/>
          <w:lang w:eastAsia="zh-CN"/>
        </w:rPr>
        <w:t>The</w:t>
      </w:r>
      <w:r w:rsidR="00895986">
        <w:rPr>
          <w:sz w:val="24"/>
          <w:lang w:eastAsia="zh-CN"/>
        </w:rPr>
        <w:t xml:space="preserve"> principal</w:t>
      </w:r>
      <w:r w:rsidR="000423A1">
        <w:rPr>
          <w:sz w:val="24"/>
          <w:lang w:eastAsia="zh-CN"/>
        </w:rPr>
        <w:t xml:space="preserve"> flux growth </w:t>
      </w:r>
      <w:r w:rsidR="00895986">
        <w:rPr>
          <w:sz w:val="24"/>
          <w:lang w:eastAsia="zh-CN"/>
        </w:rPr>
        <w:t xml:space="preserve">is defined by the </w:t>
      </w:r>
      <w:r w:rsidR="00895986" w:rsidRPr="00895986">
        <w:rPr>
          <w:sz w:val="24"/>
          <w:lang w:eastAsia="zh-CN"/>
        </w:rPr>
        <w:t xml:space="preserve">characteristic dimension </w:t>
      </w:r>
      <w:r w:rsidR="00895986">
        <w:rPr>
          <w:sz w:val="24"/>
          <w:lang w:eastAsia="zh-CN"/>
        </w:rPr>
        <w:t xml:space="preserve">of the neutron source size projection of ~45 cm at the entrance from TC to the </w:t>
      </w:r>
      <w:r w:rsidR="00895986" w:rsidRPr="002E78CF">
        <w:rPr>
          <w:sz w:val="24"/>
          <w:lang w:eastAsia="zh-CN"/>
        </w:rPr>
        <w:t>NBT&amp;S</w:t>
      </w:r>
      <w:r w:rsidR="00895986">
        <w:rPr>
          <w:sz w:val="24"/>
          <w:lang w:eastAsia="zh-CN"/>
        </w:rPr>
        <w:t>.</w:t>
      </w:r>
    </w:p>
    <w:p w14:paraId="7AFF93E5" w14:textId="2B1708A1" w:rsidR="00FD0648" w:rsidRDefault="00FD0648" w:rsidP="00F530AE">
      <w:pPr>
        <w:suppressAutoHyphens/>
        <w:jc w:val="both"/>
        <w:rPr>
          <w:sz w:val="24"/>
          <w:lang w:val="en-GB" w:eastAsia="zh-CN"/>
        </w:rPr>
      </w:pPr>
    </w:p>
    <w:p w14:paraId="20259E2A" w14:textId="77777777" w:rsidR="00FD0648" w:rsidRPr="0076385A" w:rsidRDefault="00FD0648" w:rsidP="00FD0648">
      <w:pPr>
        <w:spacing w:line="360" w:lineRule="auto"/>
        <w:jc w:val="both"/>
        <w:rPr>
          <w:b/>
          <w:bCs/>
        </w:rPr>
      </w:pPr>
      <w:r w:rsidRPr="00EF2228">
        <w:rPr>
          <w:b/>
          <w:bCs/>
        </w:rPr>
        <w:t>References</w:t>
      </w:r>
    </w:p>
    <w:p w14:paraId="0E58296F" w14:textId="5EDFA336" w:rsidR="00096AB2" w:rsidRPr="003C08B7" w:rsidRDefault="00FD0648" w:rsidP="00DB3E36">
      <w:pPr>
        <w:jc w:val="both"/>
        <w:rPr>
          <w:szCs w:val="16"/>
        </w:rPr>
      </w:pPr>
      <w:r>
        <w:t xml:space="preserve">[1] </w:t>
      </w:r>
      <w:r w:rsidRPr="0076385A">
        <w:t xml:space="preserve">A. Serikov, et al., “Computational neutronics analyses of deuteron interactions with lithium target in IFMIF-DONES for fusion applications,” </w:t>
      </w:r>
      <w:r w:rsidRPr="0076385A">
        <w:rPr>
          <w:b/>
          <w:bCs/>
        </w:rPr>
        <w:t>5</w:t>
      </w:r>
      <w:r w:rsidRPr="0076385A">
        <w:rPr>
          <w:b/>
          <w:bCs/>
          <w:vertAlign w:val="superscript"/>
        </w:rPr>
        <w:t>th</w:t>
      </w:r>
      <w:r w:rsidRPr="0076385A">
        <w:rPr>
          <w:b/>
          <w:bCs/>
        </w:rPr>
        <w:t xml:space="preserve"> Fusion HPC Workshop,</w:t>
      </w:r>
      <w:r w:rsidRPr="0076385A">
        <w:rPr>
          <w:bCs/>
        </w:rPr>
        <w:t xml:space="preserve"> online, November 21-22, 2024</w:t>
      </w:r>
      <w:r>
        <w:rPr>
          <w:bCs/>
        </w:rPr>
        <w:t xml:space="preserve">, </w:t>
      </w:r>
      <w:hyperlink r:id="rId10" w:history="1">
        <w:r w:rsidRPr="003C08B7">
          <w:rPr>
            <w:rStyle w:val="Hyperlink"/>
            <w:szCs w:val="16"/>
          </w:rPr>
          <w:t>https://doi.org/10.13140/RG.2.2.32675</w:t>
        </w:r>
        <w:r w:rsidRPr="003C08B7">
          <w:rPr>
            <w:rStyle w:val="Hyperlink"/>
            <w:szCs w:val="16"/>
          </w:rPr>
          <w:t>.</w:t>
        </w:r>
        <w:r w:rsidRPr="003C08B7">
          <w:rPr>
            <w:rStyle w:val="Hyperlink"/>
            <w:szCs w:val="16"/>
          </w:rPr>
          <w:t>57128</w:t>
        </w:r>
      </w:hyperlink>
      <w:r w:rsidR="003C08B7" w:rsidRPr="003C08B7">
        <w:rPr>
          <w:szCs w:val="16"/>
        </w:rPr>
        <w:t xml:space="preserve">, </w:t>
      </w:r>
      <w:hyperlink r:id="rId11" w:history="1">
        <w:r w:rsidR="003C08B7" w:rsidRPr="003C08B7">
          <w:rPr>
            <w:rStyle w:val="Hyperlink"/>
            <w:szCs w:val="16"/>
          </w:rPr>
          <w:t>https://www.youtu</w:t>
        </w:r>
        <w:r w:rsidR="003C08B7" w:rsidRPr="003C08B7">
          <w:rPr>
            <w:rStyle w:val="Hyperlink"/>
            <w:szCs w:val="16"/>
          </w:rPr>
          <w:t>b</w:t>
        </w:r>
        <w:r w:rsidR="003C08B7" w:rsidRPr="003C08B7">
          <w:rPr>
            <w:rStyle w:val="Hyperlink"/>
            <w:szCs w:val="16"/>
          </w:rPr>
          <w:t>e.com/watch?v=uXF0BpS_eyk&amp;t=6179s</w:t>
        </w:r>
      </w:hyperlink>
    </w:p>
    <w:p w14:paraId="0A719975" w14:textId="77777777" w:rsidR="00096AB2" w:rsidRDefault="00096AB2" w:rsidP="00DB3E36">
      <w:pPr>
        <w:jc w:val="both"/>
        <w:rPr>
          <w:sz w:val="24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835"/>
      </w:tblGrid>
      <w:tr w:rsidR="00096AB2" w14:paraId="6AA624F1" w14:textId="77777777" w:rsidTr="0025113E">
        <w:trPr>
          <w:jc w:val="center"/>
        </w:trPr>
        <w:tc>
          <w:tcPr>
            <w:tcW w:w="2547" w:type="dxa"/>
            <w:vMerge w:val="restart"/>
          </w:tcPr>
          <w:p w14:paraId="2B232C56" w14:textId="606DF2F0" w:rsidR="00096AB2" w:rsidRDefault="00096AB2" w:rsidP="0025113E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Type of contribution:</w:t>
            </w:r>
          </w:p>
        </w:tc>
        <w:tc>
          <w:tcPr>
            <w:tcW w:w="2835" w:type="dxa"/>
          </w:tcPr>
          <w:p w14:paraId="7F689842" w14:textId="77777777" w:rsidR="00096AB2" w:rsidRDefault="00096AB2" w:rsidP="0025113E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Poster session               </w:t>
            </w:r>
            <w:sdt>
              <w:sdtPr>
                <w:rPr>
                  <w:b/>
                  <w:bCs/>
                  <w:iCs/>
                  <w:sz w:val="24"/>
                </w:rPr>
                <w:id w:val="-50613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iCs/>
                    <w:sz w:val="24"/>
                  </w:rPr>
                  <w:t>☐</w:t>
                </w:r>
              </w:sdtContent>
            </w:sdt>
            <w:r>
              <w:rPr>
                <w:iCs/>
                <w:sz w:val="24"/>
              </w:rPr>
              <w:t xml:space="preserve"> </w:t>
            </w:r>
          </w:p>
        </w:tc>
      </w:tr>
      <w:tr w:rsidR="00096AB2" w14:paraId="153A603A" w14:textId="77777777" w:rsidTr="0025113E">
        <w:trPr>
          <w:jc w:val="center"/>
        </w:trPr>
        <w:tc>
          <w:tcPr>
            <w:tcW w:w="2547" w:type="dxa"/>
            <w:vMerge/>
          </w:tcPr>
          <w:p w14:paraId="02E43341" w14:textId="77777777" w:rsidR="00096AB2" w:rsidRDefault="00096AB2" w:rsidP="0025113E">
            <w:pPr>
              <w:rPr>
                <w:iCs/>
                <w:sz w:val="24"/>
              </w:rPr>
            </w:pPr>
          </w:p>
        </w:tc>
        <w:tc>
          <w:tcPr>
            <w:tcW w:w="2835" w:type="dxa"/>
          </w:tcPr>
          <w:p w14:paraId="078F0834" w14:textId="5748EA4D" w:rsidR="00096AB2" w:rsidRDefault="00096AB2" w:rsidP="0025113E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Oral Contribution         </w:t>
            </w:r>
            <w:sdt>
              <w:sdtPr>
                <w:rPr>
                  <w:b/>
                  <w:bCs/>
                  <w:iCs/>
                  <w:sz w:val="24"/>
                </w:rPr>
                <w:id w:val="-5195428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F69F5">
                  <w:rPr>
                    <w:rFonts w:ascii="MS Gothic" w:eastAsia="MS Gothic" w:hAnsi="MS Gothic" w:hint="eastAsia"/>
                    <w:b/>
                    <w:bCs/>
                    <w:iCs/>
                    <w:sz w:val="24"/>
                  </w:rPr>
                  <w:t>☒</w:t>
                </w:r>
              </w:sdtContent>
            </w:sdt>
          </w:p>
        </w:tc>
      </w:tr>
    </w:tbl>
    <w:p w14:paraId="284CF36C" w14:textId="77777777" w:rsidR="00096AB2" w:rsidRPr="00FD0648" w:rsidRDefault="00096AB2" w:rsidP="00FD0648">
      <w:pPr>
        <w:jc w:val="both"/>
        <w:rPr>
          <w:sz w:val="8"/>
          <w:szCs w:val="4"/>
        </w:rPr>
      </w:pPr>
    </w:p>
    <w:sectPr w:rsidR="00096AB2" w:rsidRPr="00FD0648" w:rsidSect="00D956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D820D" w14:textId="77777777" w:rsidR="00F8425E" w:rsidRDefault="00F8425E">
      <w:r>
        <w:separator/>
      </w:r>
    </w:p>
  </w:endnote>
  <w:endnote w:type="continuationSeparator" w:id="0">
    <w:p w14:paraId="3B1D04FC" w14:textId="77777777" w:rsidR="00F8425E" w:rsidRDefault="00F8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7C857" w14:textId="77777777" w:rsidR="002C752D" w:rsidRDefault="002C75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25E3" w14:textId="77777777" w:rsidR="002C752D" w:rsidRDefault="002C752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B91D" w14:textId="77777777" w:rsidR="002C752D" w:rsidRDefault="002C75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8C175" w14:textId="77777777" w:rsidR="00F8425E" w:rsidRDefault="00F8425E">
      <w:r>
        <w:separator/>
      </w:r>
    </w:p>
  </w:footnote>
  <w:footnote w:type="continuationSeparator" w:id="0">
    <w:p w14:paraId="65561E6E" w14:textId="77777777" w:rsidR="00F8425E" w:rsidRDefault="00F8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FC36" w14:textId="77777777" w:rsidR="002C752D" w:rsidRDefault="002C75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A0DD7" w14:textId="77777777" w:rsidR="002C752D" w:rsidRDefault="002C752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20752" w14:textId="77777777" w:rsidR="002C752D" w:rsidRDefault="002C752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C0MDE3NTe0MDMwN7NU0lEKTi0uzszPAykwrAUAH6u8UywAAAA="/>
  </w:docVars>
  <w:rsids>
    <w:rsidRoot w:val="00DB3E36"/>
    <w:rsid w:val="00034571"/>
    <w:rsid w:val="000423A1"/>
    <w:rsid w:val="00080292"/>
    <w:rsid w:val="000942B0"/>
    <w:rsid w:val="00096AB2"/>
    <w:rsid w:val="000B2639"/>
    <w:rsid w:val="000C1E8B"/>
    <w:rsid w:val="000E51DA"/>
    <w:rsid w:val="001140B2"/>
    <w:rsid w:val="00146C12"/>
    <w:rsid w:val="00193B04"/>
    <w:rsid w:val="001C0CCC"/>
    <w:rsid w:val="001C2E1D"/>
    <w:rsid w:val="001E4DCF"/>
    <w:rsid w:val="00223163"/>
    <w:rsid w:val="00251E87"/>
    <w:rsid w:val="002B696F"/>
    <w:rsid w:val="002C752D"/>
    <w:rsid w:val="002D07B6"/>
    <w:rsid w:val="002E78CF"/>
    <w:rsid w:val="002F1EF0"/>
    <w:rsid w:val="002F351E"/>
    <w:rsid w:val="00382DB6"/>
    <w:rsid w:val="003C08B7"/>
    <w:rsid w:val="003F69F5"/>
    <w:rsid w:val="003F738A"/>
    <w:rsid w:val="004108A0"/>
    <w:rsid w:val="004137B8"/>
    <w:rsid w:val="00421394"/>
    <w:rsid w:val="004A73A3"/>
    <w:rsid w:val="00516D5C"/>
    <w:rsid w:val="00553659"/>
    <w:rsid w:val="00562297"/>
    <w:rsid w:val="005D14AD"/>
    <w:rsid w:val="00624B13"/>
    <w:rsid w:val="00636B4E"/>
    <w:rsid w:val="00637FF5"/>
    <w:rsid w:val="00655EF0"/>
    <w:rsid w:val="00682081"/>
    <w:rsid w:val="006F0D3D"/>
    <w:rsid w:val="006F57E7"/>
    <w:rsid w:val="00700CFF"/>
    <w:rsid w:val="00724EE4"/>
    <w:rsid w:val="0077135D"/>
    <w:rsid w:val="007921F1"/>
    <w:rsid w:val="00793C8B"/>
    <w:rsid w:val="007955E5"/>
    <w:rsid w:val="007A5998"/>
    <w:rsid w:val="007A67E8"/>
    <w:rsid w:val="007B29CD"/>
    <w:rsid w:val="007B667B"/>
    <w:rsid w:val="007D4191"/>
    <w:rsid w:val="00802668"/>
    <w:rsid w:val="008035CB"/>
    <w:rsid w:val="00805BCC"/>
    <w:rsid w:val="00807A54"/>
    <w:rsid w:val="00842CE6"/>
    <w:rsid w:val="0085430E"/>
    <w:rsid w:val="00866E67"/>
    <w:rsid w:val="00895986"/>
    <w:rsid w:val="008B2E19"/>
    <w:rsid w:val="008B4510"/>
    <w:rsid w:val="008F205A"/>
    <w:rsid w:val="009737D6"/>
    <w:rsid w:val="00A10B8D"/>
    <w:rsid w:val="00A31997"/>
    <w:rsid w:val="00A60361"/>
    <w:rsid w:val="00A84D73"/>
    <w:rsid w:val="00AB4DEE"/>
    <w:rsid w:val="00AE4069"/>
    <w:rsid w:val="00B07180"/>
    <w:rsid w:val="00B74092"/>
    <w:rsid w:val="00B81982"/>
    <w:rsid w:val="00B83222"/>
    <w:rsid w:val="00C20EAB"/>
    <w:rsid w:val="00C77376"/>
    <w:rsid w:val="00CA1E10"/>
    <w:rsid w:val="00CA5D34"/>
    <w:rsid w:val="00CC07D5"/>
    <w:rsid w:val="00CD27B2"/>
    <w:rsid w:val="00CD580A"/>
    <w:rsid w:val="00D30895"/>
    <w:rsid w:val="00D52D69"/>
    <w:rsid w:val="00D734E4"/>
    <w:rsid w:val="00DB01BD"/>
    <w:rsid w:val="00DB3E36"/>
    <w:rsid w:val="00DB7142"/>
    <w:rsid w:val="00DF09E5"/>
    <w:rsid w:val="00E007B3"/>
    <w:rsid w:val="00E31C50"/>
    <w:rsid w:val="00E60817"/>
    <w:rsid w:val="00E716CB"/>
    <w:rsid w:val="00E80D81"/>
    <w:rsid w:val="00E84B8B"/>
    <w:rsid w:val="00E8630A"/>
    <w:rsid w:val="00ED265B"/>
    <w:rsid w:val="00F2710F"/>
    <w:rsid w:val="00F3409F"/>
    <w:rsid w:val="00F43519"/>
    <w:rsid w:val="00F530AE"/>
    <w:rsid w:val="00F61760"/>
    <w:rsid w:val="00F8425E"/>
    <w:rsid w:val="00F8711A"/>
    <w:rsid w:val="00FC6CD5"/>
    <w:rsid w:val="00FD0648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13AA83"/>
  <w15:chartTrackingRefBased/>
  <w15:docId w15:val="{279FD900-7582-47D9-A1AB-384B2AEE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3E36"/>
    <w:rPr>
      <w:rFonts w:ascii="Times New Roman" w:eastAsia="Times New Roman" w:hAnsi="Times New Roman"/>
      <w:lang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07B6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DB3E36"/>
    <w:pPr>
      <w:ind w:firstLine="360"/>
    </w:pPr>
  </w:style>
  <w:style w:type="character" w:styleId="Hyperlink">
    <w:name w:val="Hyperlink"/>
    <w:uiPriority w:val="99"/>
    <w:unhideWhenUsed/>
    <w:rsid w:val="00DB3E36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B3E36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uiPriority w:val="99"/>
    <w:rsid w:val="00DB3E36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DB3E36"/>
    <w:pPr>
      <w:tabs>
        <w:tab w:val="center" w:pos="4680"/>
        <w:tab w:val="right" w:pos="9360"/>
      </w:tabs>
    </w:pPr>
  </w:style>
  <w:style w:type="character" w:customStyle="1" w:styleId="FuzeileZchn">
    <w:name w:val="Fußzeile Zchn"/>
    <w:link w:val="Fuzeile"/>
    <w:uiPriority w:val="99"/>
    <w:rsid w:val="00DB3E36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Titel">
    <w:name w:val="Title"/>
    <w:basedOn w:val="Standard"/>
    <w:next w:val="Standard"/>
    <w:link w:val="TitelZchn"/>
    <w:uiPriority w:val="10"/>
    <w:qFormat/>
    <w:rsid w:val="00DB3E3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3E36"/>
    <w:rPr>
      <w:rFonts w:ascii="Calibri Light" w:eastAsia="Times New Roman" w:hAnsi="Calibri Light" w:cs="Times New Roman"/>
      <w:spacing w:val="-10"/>
      <w:kern w:val="28"/>
      <w:sz w:val="56"/>
      <w:szCs w:val="56"/>
      <w:lang w:eastAsia="ja-JP"/>
    </w:rPr>
  </w:style>
  <w:style w:type="character" w:customStyle="1" w:styleId="berschrift1Zchn">
    <w:name w:val="Überschrift 1 Zchn"/>
    <w:link w:val="berschrift1"/>
    <w:uiPriority w:val="9"/>
    <w:rsid w:val="002D07B6"/>
    <w:rPr>
      <w:rFonts w:ascii="Calibri Light" w:eastAsia="Times New Roman" w:hAnsi="Calibri Light" w:cs="Times New Roman"/>
      <w:color w:val="2E74B5"/>
      <w:sz w:val="32"/>
      <w:szCs w:val="32"/>
      <w:lang w:eastAsia="ja-JP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29C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73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23163"/>
    <w:rPr>
      <w:rFonts w:ascii="Times New Roman" w:eastAsia="Times New Roman" w:hAnsi="Times New Roman"/>
      <w:lang w:eastAsia="ja-JP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B01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B01BD"/>
  </w:style>
  <w:style w:type="character" w:customStyle="1" w:styleId="KommentartextZchn">
    <w:name w:val="Kommentartext Zchn"/>
    <w:basedOn w:val="Absatz-Standardschriftart"/>
    <w:link w:val="Kommentartext"/>
    <w:uiPriority w:val="99"/>
    <w:rsid w:val="00DB01BD"/>
    <w:rPr>
      <w:rFonts w:ascii="Times New Roman" w:eastAsia="Times New Roman" w:hAnsi="Times New Roman"/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01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01BD"/>
    <w:rPr>
      <w:rFonts w:ascii="Times New Roman" w:eastAsia="Times New Roman" w:hAnsi="Times New Roman"/>
      <w:b/>
      <w:bCs/>
      <w:lang w:eastAsia="ja-JP"/>
    </w:rPr>
  </w:style>
  <w:style w:type="character" w:styleId="BesuchterLink">
    <w:name w:val="FollowedHyperlink"/>
    <w:basedOn w:val="Absatz-Standardschriftart"/>
    <w:uiPriority w:val="99"/>
    <w:semiHidden/>
    <w:unhideWhenUsed/>
    <w:rsid w:val="00FD06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uXF0BpS_eyk&amp;t=6179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doi.org/10.13140/RG.2.2.32675.57128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arkady.serikov@kit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721546272CD468B18464B66B4DFB7" ma:contentTypeVersion="13" ma:contentTypeDescription="Create a new document." ma:contentTypeScope="" ma:versionID="6ec0361c81a0d826427ce655ba51706c">
  <xsd:schema xmlns:xsd="http://www.w3.org/2001/XMLSchema" xmlns:xs="http://www.w3.org/2001/XMLSchema" xmlns:p="http://schemas.microsoft.com/office/2006/metadata/properties" xmlns:ns2="dac7d76e-4156-4210-9604-d2ff15f3146b" xmlns:ns3="232f2610-36d7-4e00-a50a-5418b612b21e" targetNamespace="http://schemas.microsoft.com/office/2006/metadata/properties" ma:root="true" ma:fieldsID="fab9b9f7b972699cccb08ebb2d27ca7e" ns2:_="" ns3:_="">
    <xsd:import namespace="dac7d76e-4156-4210-9604-d2ff15f3146b"/>
    <xsd:import namespace="232f2610-36d7-4e00-a50a-5418b612b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d76e-4156-4210-9604-d2ff15f31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6641f5-0da7-4f48-9a81-ef320f605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f2610-36d7-4e00-a50a-5418b612b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7a3bb72-24b6-4347-9801-efcbcc4b578f}" ma:internalName="TaxCatchAll" ma:showField="CatchAllData" ma:web="232f2610-36d7-4e00-a50a-5418b612b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2f2610-36d7-4e00-a50a-5418b612b21e" xsi:nil="true"/>
    <lcf76f155ced4ddcb4097134ff3c332f xmlns="dac7d76e-4156-4210-9604-d2ff15f314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123DBF-88A7-4789-BEE1-3C007C095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91240-562E-4021-856C-81BB49CB0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7d76e-4156-4210-9604-d2ff15f3146b"/>
    <ds:schemaRef ds:uri="232f2610-36d7-4e00-a50a-5418b612b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D34282-5ADC-4F0F-98CF-0A8AD42DFF5C}">
  <ds:schemaRefs>
    <ds:schemaRef ds:uri="http://schemas.microsoft.com/office/2006/metadata/properties"/>
    <ds:schemaRef ds:uri="http://schemas.microsoft.com/office/infopath/2007/PartnerControls"/>
    <ds:schemaRef ds:uri="232f2610-36d7-4e00-a50a-5418b612b21e"/>
    <ds:schemaRef ds:uri="dac7d76e-4156-4210-9604-d2ff15f314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MCNP® 2021 User Symposium Abstract Template</vt:lpstr>
      <vt:lpstr>MCNP® 2021 User Symposium Abstract Template</vt:lpstr>
    </vt:vector>
  </TitlesOfParts>
  <Company>LANL DCS-CSD</Company>
  <LinksUpToDate>false</LinksUpToDate>
  <CharactersWithSpaces>2992</CharactersWithSpaces>
  <SharedDoc>false</SharedDoc>
  <HyperlinkBase>MCNP® 2021 User Symposium Abstract Template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MCNP® 2021 User Symposium Abstract Template</dc:title>
  <dc:subject>Abstract template</dc:subject>
  <dc:creator>Haag, Sarah Marie</dc:creator>
  <cp:keywords/>
  <dc:description/>
  <cp:lastModifiedBy>Arkady Serikov</cp:lastModifiedBy>
  <cp:revision>2</cp:revision>
  <dcterms:created xsi:type="dcterms:W3CDTF">2026-04-27T21:39:00Z</dcterms:created>
  <dcterms:modified xsi:type="dcterms:W3CDTF">2026-04-27T21:39:00Z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0x010100730721546272CD468B18464B66B4DFB7</vt:lpwstr>
  </property>
  <property fmtid="{D5CDD505-2E9C-101B-9397-08002B2CF9AE}" pid="3" name="GrammarlyDocumentId">
    <vt:lpwstr>d4a33ff1-b370-4c78-90c0-8abf13bd2905</vt:lpwstr>
  </property>
</Properties>
</file>